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CE2" w:rsidRPr="008461E1" w:rsidRDefault="00B84CE2" w:rsidP="008461E1">
      <w:pPr>
        <w:spacing w:after="200" w:line="276" w:lineRule="auto"/>
        <w:jc w:val="center"/>
        <w:rPr>
          <w:rFonts w:ascii="Verdana" w:eastAsiaTheme="minorHAnsi" w:hAnsi="Verdana" w:cstheme="minorBidi"/>
          <w:b/>
          <w:color w:val="2B255C"/>
          <w:sz w:val="22"/>
          <w:szCs w:val="22"/>
          <w:lang w:val="fr-BE" w:eastAsia="en-US"/>
        </w:rPr>
      </w:pPr>
    </w:p>
    <w:p w:rsidR="00B84CE2" w:rsidRPr="008461E1" w:rsidRDefault="00B84CE2" w:rsidP="008461E1">
      <w:pPr>
        <w:spacing w:after="200" w:line="276" w:lineRule="auto"/>
        <w:jc w:val="center"/>
        <w:rPr>
          <w:rFonts w:ascii="Verdana" w:eastAsiaTheme="minorHAnsi" w:hAnsi="Verdana" w:cstheme="minorBidi"/>
          <w:b/>
          <w:color w:val="2B255C"/>
          <w:sz w:val="22"/>
          <w:szCs w:val="22"/>
          <w:lang w:val="fr-BE" w:eastAsia="en-US"/>
        </w:rPr>
      </w:pPr>
      <w:r w:rsidRPr="008461E1">
        <w:rPr>
          <w:rFonts w:ascii="Verdana" w:eastAsiaTheme="minorHAnsi" w:hAnsi="Verdana" w:cstheme="minorBidi"/>
          <w:b/>
          <w:color w:val="2B255C"/>
          <w:sz w:val="22"/>
          <w:szCs w:val="22"/>
          <w:lang w:val="fr-BE" w:eastAsia="en-US"/>
        </w:rPr>
        <w:t>Appel à candidatures pour l’engagement à titre temporaire dans un emploi temporairement vacant pour une durée de plus de 15 semaines dans une fonction de coordonnateur de centre de technologies avancées (ci-après : « CTA ») dans un établissement d’enseignement secondaire ordinaire de l’enseignement libre subventionné.</w:t>
      </w:r>
    </w:p>
    <w:p w:rsidR="00B84CE2" w:rsidRPr="00B84CE2" w:rsidRDefault="00B84CE2" w:rsidP="008461E1">
      <w:pPr>
        <w:spacing w:line="259" w:lineRule="auto"/>
        <w:rPr>
          <w:rFonts w:ascii="Garamond" w:eastAsia="Calibri" w:hAnsi="Garamond" w:cs="Arial"/>
          <w:lang w:val="fr-BE" w:eastAsia="en-US"/>
        </w:rPr>
      </w:pPr>
    </w:p>
    <w:p w:rsidR="00B84CE2" w:rsidRPr="00B84CE2" w:rsidRDefault="00B84CE2" w:rsidP="008461E1">
      <w:pPr>
        <w:spacing w:line="259" w:lineRule="auto"/>
        <w:rPr>
          <w:rFonts w:ascii="Garamond" w:eastAsia="Calibri" w:hAnsi="Garamond" w:cs="Arial"/>
          <w:b/>
          <w:sz w:val="22"/>
          <w:szCs w:val="22"/>
          <w:lang w:val="fr-BE" w:eastAsia="en-US"/>
        </w:rPr>
      </w:pPr>
    </w:p>
    <w:p w:rsidR="00B84CE2" w:rsidRPr="008461E1" w:rsidRDefault="00B84CE2" w:rsidP="008461E1">
      <w:pPr>
        <w:spacing w:after="200" w:line="276" w:lineRule="auto"/>
        <w:rPr>
          <w:rFonts w:ascii="Verdana" w:eastAsiaTheme="minorHAnsi" w:hAnsi="Verdana" w:cstheme="minorBidi"/>
          <w:b/>
          <w:color w:val="2B255C"/>
          <w:sz w:val="22"/>
          <w:szCs w:val="22"/>
          <w:u w:val="single"/>
          <w:lang w:val="fr-BE" w:eastAsia="en-US"/>
        </w:rPr>
      </w:pPr>
      <w:r w:rsidRPr="008461E1">
        <w:rPr>
          <w:rFonts w:ascii="Verdana" w:eastAsiaTheme="minorHAnsi" w:hAnsi="Verdana" w:cstheme="minorBidi"/>
          <w:b/>
          <w:color w:val="2B255C"/>
          <w:sz w:val="22"/>
          <w:szCs w:val="22"/>
          <w:u w:val="single"/>
          <w:lang w:val="fr-BE" w:eastAsia="en-US"/>
        </w:rPr>
        <w:t>Coordonnées du P.O. :</w:t>
      </w:r>
    </w:p>
    <w:p w:rsidR="008461E1" w:rsidRPr="008461E1" w:rsidRDefault="008461E1" w:rsidP="008461E1">
      <w:pPr>
        <w:spacing w:after="200" w:line="276" w:lineRule="auto"/>
        <w:rPr>
          <w:rFonts w:ascii="Verdana" w:eastAsiaTheme="minorHAnsi" w:hAnsi="Verdana" w:cstheme="minorBidi"/>
          <w:color w:val="2B255C"/>
          <w:sz w:val="22"/>
          <w:szCs w:val="22"/>
          <w:lang w:val="fr-BE" w:eastAsia="en-US"/>
        </w:rPr>
      </w:pPr>
      <w:r w:rsidRPr="008461E1">
        <w:rPr>
          <w:rFonts w:ascii="Verdana" w:eastAsiaTheme="minorHAnsi" w:hAnsi="Verdana" w:cstheme="minorBidi"/>
          <w:color w:val="2B255C"/>
          <w:sz w:val="22"/>
          <w:szCs w:val="22"/>
          <w:lang w:val="fr-BE" w:eastAsia="en-US"/>
        </w:rPr>
        <w:t>Asbl Collège Saint-Servais</w:t>
      </w:r>
    </w:p>
    <w:p w:rsidR="008461E1" w:rsidRPr="008461E1" w:rsidRDefault="008461E1" w:rsidP="008461E1">
      <w:pPr>
        <w:spacing w:after="200" w:line="276" w:lineRule="auto"/>
        <w:rPr>
          <w:rFonts w:ascii="Verdana" w:eastAsiaTheme="minorHAnsi" w:hAnsi="Verdana" w:cstheme="minorBidi"/>
          <w:color w:val="2B255C"/>
          <w:sz w:val="22"/>
          <w:szCs w:val="22"/>
          <w:lang w:val="fr-BE" w:eastAsia="en-US"/>
        </w:rPr>
      </w:pPr>
      <w:r w:rsidRPr="008461E1">
        <w:rPr>
          <w:rFonts w:ascii="Verdana" w:eastAsiaTheme="minorHAnsi" w:hAnsi="Verdana" w:cstheme="minorBidi"/>
          <w:color w:val="2B255C"/>
          <w:sz w:val="22"/>
          <w:szCs w:val="22"/>
          <w:lang w:val="fr-BE" w:eastAsia="en-US"/>
        </w:rPr>
        <w:t>Rue de la Pépinière, 101</w:t>
      </w:r>
    </w:p>
    <w:p w:rsidR="008461E1" w:rsidRPr="008461E1" w:rsidRDefault="008461E1" w:rsidP="008461E1">
      <w:pPr>
        <w:spacing w:after="200" w:line="276" w:lineRule="auto"/>
        <w:rPr>
          <w:rFonts w:ascii="Verdana" w:eastAsiaTheme="minorHAnsi" w:hAnsi="Verdana" w:cstheme="minorBidi"/>
          <w:color w:val="2B255C"/>
          <w:sz w:val="22"/>
          <w:szCs w:val="22"/>
          <w:lang w:val="fr-BE" w:eastAsia="en-US"/>
        </w:rPr>
      </w:pPr>
      <w:r w:rsidRPr="008461E1">
        <w:rPr>
          <w:rFonts w:ascii="Verdana" w:eastAsiaTheme="minorHAnsi" w:hAnsi="Verdana" w:cstheme="minorBidi"/>
          <w:color w:val="2B255C"/>
          <w:sz w:val="22"/>
          <w:szCs w:val="22"/>
          <w:lang w:val="fr-BE" w:eastAsia="en-US"/>
        </w:rPr>
        <w:t>5002 Saint-Servais</w:t>
      </w:r>
    </w:p>
    <w:p w:rsidR="008461E1" w:rsidRPr="00B84CE2" w:rsidRDefault="008461E1" w:rsidP="008461E1">
      <w:pPr>
        <w:spacing w:line="259" w:lineRule="auto"/>
        <w:rPr>
          <w:rFonts w:ascii="Garamond" w:eastAsia="Calibri" w:hAnsi="Garamond" w:cs="Arial"/>
          <w:sz w:val="22"/>
          <w:szCs w:val="22"/>
          <w:lang w:val="fr-BE" w:eastAsia="en-US"/>
        </w:rPr>
      </w:pPr>
    </w:p>
    <w:p w:rsidR="00B84CE2" w:rsidRPr="008461E1" w:rsidRDefault="00B84CE2" w:rsidP="008461E1">
      <w:pPr>
        <w:spacing w:after="200" w:line="276" w:lineRule="auto"/>
        <w:rPr>
          <w:rFonts w:ascii="Verdana" w:eastAsiaTheme="minorHAnsi" w:hAnsi="Verdana" w:cstheme="minorBidi"/>
          <w:b/>
          <w:color w:val="2B255C"/>
          <w:sz w:val="22"/>
          <w:szCs w:val="22"/>
          <w:u w:val="single"/>
          <w:lang w:val="fr-BE" w:eastAsia="en-US"/>
        </w:rPr>
      </w:pPr>
      <w:r w:rsidRPr="008461E1">
        <w:rPr>
          <w:rFonts w:ascii="Verdana" w:eastAsiaTheme="minorHAnsi" w:hAnsi="Verdana" w:cstheme="minorBidi"/>
          <w:b/>
          <w:color w:val="2B255C"/>
          <w:sz w:val="22"/>
          <w:szCs w:val="22"/>
          <w:u w:val="single"/>
          <w:lang w:val="fr-BE" w:eastAsia="en-US"/>
        </w:rPr>
        <w:t>Coordonnées du CTA :</w:t>
      </w:r>
    </w:p>
    <w:p w:rsidR="008461E1" w:rsidRPr="008461E1" w:rsidRDefault="008461E1" w:rsidP="008461E1">
      <w:pPr>
        <w:spacing w:after="200" w:line="276" w:lineRule="auto"/>
        <w:rPr>
          <w:rFonts w:ascii="Verdana" w:eastAsiaTheme="minorHAnsi" w:hAnsi="Verdana" w:cstheme="minorBidi"/>
          <w:color w:val="2B255C"/>
          <w:sz w:val="22"/>
          <w:szCs w:val="22"/>
          <w:lang w:val="fr-BE" w:eastAsia="en-US"/>
        </w:rPr>
      </w:pPr>
      <w:r w:rsidRPr="008461E1">
        <w:rPr>
          <w:rFonts w:ascii="Verdana" w:eastAsiaTheme="minorHAnsi" w:hAnsi="Verdana" w:cstheme="minorBidi"/>
          <w:color w:val="2B255C"/>
          <w:sz w:val="22"/>
          <w:szCs w:val="22"/>
          <w:lang w:val="fr-BE" w:eastAsia="en-US"/>
        </w:rPr>
        <w:t>CTA Centre de technologies avancées en Sciences appliquées</w:t>
      </w:r>
    </w:p>
    <w:p w:rsidR="008461E1" w:rsidRPr="008461E1" w:rsidRDefault="008461E1" w:rsidP="008461E1">
      <w:pPr>
        <w:spacing w:after="200" w:line="276" w:lineRule="auto"/>
        <w:rPr>
          <w:rFonts w:ascii="Verdana" w:eastAsiaTheme="minorHAnsi" w:hAnsi="Verdana" w:cstheme="minorBidi"/>
          <w:color w:val="2B255C"/>
          <w:sz w:val="22"/>
          <w:szCs w:val="22"/>
          <w:lang w:val="fr-BE" w:eastAsia="en-US"/>
        </w:rPr>
      </w:pPr>
      <w:r w:rsidRPr="008461E1">
        <w:rPr>
          <w:rFonts w:ascii="Verdana" w:eastAsiaTheme="minorHAnsi" w:hAnsi="Verdana" w:cstheme="minorBidi"/>
          <w:color w:val="2B255C"/>
          <w:sz w:val="22"/>
          <w:szCs w:val="22"/>
          <w:lang w:val="fr-BE" w:eastAsia="en-US"/>
        </w:rPr>
        <w:t>Rue de la Pépinière, 101</w:t>
      </w:r>
    </w:p>
    <w:p w:rsidR="008461E1" w:rsidRPr="008461E1" w:rsidRDefault="008461E1" w:rsidP="008461E1">
      <w:pPr>
        <w:spacing w:after="200" w:line="276" w:lineRule="auto"/>
        <w:rPr>
          <w:rFonts w:ascii="Verdana" w:eastAsiaTheme="minorHAnsi" w:hAnsi="Verdana" w:cstheme="minorBidi"/>
          <w:color w:val="2B255C"/>
          <w:sz w:val="22"/>
          <w:szCs w:val="22"/>
          <w:lang w:val="fr-BE" w:eastAsia="en-US"/>
        </w:rPr>
      </w:pPr>
      <w:r w:rsidRPr="008461E1">
        <w:rPr>
          <w:rFonts w:ascii="Verdana" w:eastAsiaTheme="minorHAnsi" w:hAnsi="Verdana" w:cstheme="minorBidi"/>
          <w:color w:val="2B255C"/>
          <w:sz w:val="22"/>
          <w:szCs w:val="22"/>
          <w:lang w:val="fr-BE" w:eastAsia="en-US"/>
        </w:rPr>
        <w:t>5002 Saint-Servais</w:t>
      </w:r>
    </w:p>
    <w:p w:rsidR="008461E1" w:rsidRPr="00B84CE2" w:rsidRDefault="008461E1" w:rsidP="008461E1">
      <w:pPr>
        <w:spacing w:after="200" w:line="276" w:lineRule="auto"/>
        <w:rPr>
          <w:rFonts w:ascii="Garamond" w:eastAsia="Calibri" w:hAnsi="Garamond" w:cs="Arial"/>
          <w:b/>
          <w:sz w:val="22"/>
          <w:szCs w:val="22"/>
          <w:lang w:val="fr-BE" w:eastAsia="en-US"/>
        </w:rPr>
      </w:pPr>
      <w:r w:rsidRPr="008461E1">
        <w:rPr>
          <w:rFonts w:ascii="Verdana" w:eastAsiaTheme="minorHAnsi" w:hAnsi="Verdana" w:cstheme="minorBidi"/>
          <w:b/>
          <w:color w:val="2B255C"/>
          <w:sz w:val="22"/>
          <w:szCs w:val="22"/>
          <w:u w:val="single"/>
          <w:lang w:val="fr-BE" w:eastAsia="en-US"/>
        </w:rPr>
        <w:t>Coordonnées de l’établissement :</w:t>
      </w:r>
    </w:p>
    <w:p w:rsidR="008461E1" w:rsidRPr="008461E1" w:rsidRDefault="008461E1" w:rsidP="008461E1">
      <w:pPr>
        <w:spacing w:after="200" w:line="276" w:lineRule="auto"/>
        <w:rPr>
          <w:rFonts w:ascii="Verdana" w:eastAsiaTheme="minorHAnsi" w:hAnsi="Verdana" w:cstheme="minorBidi"/>
          <w:color w:val="2B255C"/>
          <w:sz w:val="22"/>
          <w:szCs w:val="22"/>
          <w:lang w:val="fr-BE" w:eastAsia="en-US"/>
        </w:rPr>
      </w:pPr>
      <w:r w:rsidRPr="008461E1">
        <w:rPr>
          <w:rFonts w:ascii="Verdana" w:eastAsiaTheme="minorHAnsi" w:hAnsi="Verdana" w:cstheme="minorBidi"/>
          <w:color w:val="2B255C"/>
          <w:sz w:val="22"/>
          <w:szCs w:val="22"/>
          <w:lang w:val="fr-BE" w:eastAsia="en-US"/>
        </w:rPr>
        <w:t>Collège Saint-Servais</w:t>
      </w:r>
    </w:p>
    <w:p w:rsidR="008461E1" w:rsidRPr="008461E1" w:rsidRDefault="008461E1" w:rsidP="008461E1">
      <w:pPr>
        <w:spacing w:after="200" w:line="276" w:lineRule="auto"/>
        <w:rPr>
          <w:rFonts w:ascii="Verdana" w:eastAsiaTheme="minorHAnsi" w:hAnsi="Verdana" w:cstheme="minorBidi"/>
          <w:color w:val="2B255C"/>
          <w:sz w:val="22"/>
          <w:szCs w:val="22"/>
          <w:lang w:val="fr-BE" w:eastAsia="en-US"/>
        </w:rPr>
      </w:pPr>
      <w:r w:rsidRPr="008461E1">
        <w:rPr>
          <w:rFonts w:ascii="Verdana" w:eastAsiaTheme="minorHAnsi" w:hAnsi="Verdana" w:cstheme="minorBidi"/>
          <w:color w:val="2B255C"/>
          <w:sz w:val="22"/>
          <w:szCs w:val="22"/>
          <w:lang w:val="fr-BE" w:eastAsia="en-US"/>
        </w:rPr>
        <w:t>Rue de la Pépinière, 101</w:t>
      </w:r>
    </w:p>
    <w:p w:rsidR="008461E1" w:rsidRPr="008461E1" w:rsidRDefault="008461E1" w:rsidP="008461E1">
      <w:pPr>
        <w:spacing w:after="200" w:line="276" w:lineRule="auto"/>
        <w:rPr>
          <w:rFonts w:ascii="Verdana" w:eastAsiaTheme="minorHAnsi" w:hAnsi="Verdana" w:cstheme="minorBidi"/>
          <w:color w:val="2B255C"/>
          <w:sz w:val="22"/>
          <w:szCs w:val="22"/>
          <w:lang w:val="fr-BE" w:eastAsia="en-US"/>
        </w:rPr>
      </w:pPr>
      <w:r w:rsidRPr="008461E1">
        <w:rPr>
          <w:rFonts w:ascii="Verdana" w:eastAsiaTheme="minorHAnsi" w:hAnsi="Verdana" w:cstheme="minorBidi"/>
          <w:color w:val="2B255C"/>
          <w:sz w:val="22"/>
          <w:szCs w:val="22"/>
          <w:lang w:val="fr-BE" w:eastAsia="en-US"/>
        </w:rPr>
        <w:t>5002 Saint-Servais</w:t>
      </w:r>
    </w:p>
    <w:p w:rsidR="00B84CE2" w:rsidRPr="00B84CE2" w:rsidRDefault="00B84CE2" w:rsidP="008461E1">
      <w:pPr>
        <w:spacing w:line="259" w:lineRule="auto"/>
        <w:rPr>
          <w:rFonts w:ascii="Garamond" w:eastAsia="Calibri" w:hAnsi="Garamond" w:cs="Arial"/>
          <w:sz w:val="22"/>
          <w:szCs w:val="22"/>
          <w:lang w:val="fr-BE" w:eastAsia="en-US"/>
        </w:rPr>
      </w:pPr>
    </w:p>
    <w:p w:rsidR="00B84CE2" w:rsidRPr="008461E1" w:rsidRDefault="00B84CE2" w:rsidP="008461E1">
      <w:pPr>
        <w:spacing w:after="200" w:line="276" w:lineRule="auto"/>
        <w:rPr>
          <w:rFonts w:ascii="Verdana" w:eastAsiaTheme="minorHAnsi" w:hAnsi="Verdana" w:cstheme="minorBidi"/>
          <w:b/>
          <w:color w:val="2B255C"/>
          <w:sz w:val="22"/>
          <w:szCs w:val="22"/>
          <w:u w:val="single"/>
          <w:lang w:val="fr-BE" w:eastAsia="en-US"/>
        </w:rPr>
      </w:pPr>
      <w:r w:rsidRPr="008461E1">
        <w:rPr>
          <w:rFonts w:ascii="Verdana" w:eastAsiaTheme="minorHAnsi" w:hAnsi="Verdana" w:cstheme="minorBidi"/>
          <w:b/>
          <w:color w:val="2B255C"/>
          <w:sz w:val="22"/>
          <w:szCs w:val="22"/>
          <w:u w:val="single"/>
          <w:lang w:val="fr-BE" w:eastAsia="en-US"/>
        </w:rPr>
        <w:t>Domaine d’activité du CTA :</w:t>
      </w:r>
    </w:p>
    <w:p w:rsidR="008461E1" w:rsidRPr="008461E1" w:rsidRDefault="008461E1" w:rsidP="008461E1">
      <w:pPr>
        <w:spacing w:after="200" w:line="276" w:lineRule="auto"/>
        <w:rPr>
          <w:rFonts w:ascii="Verdana" w:eastAsiaTheme="minorHAnsi" w:hAnsi="Verdana" w:cstheme="minorBidi"/>
          <w:color w:val="2B255C"/>
          <w:sz w:val="22"/>
          <w:szCs w:val="22"/>
          <w:lang w:val="fr-BE" w:eastAsia="en-US"/>
        </w:rPr>
      </w:pPr>
      <w:r w:rsidRPr="008461E1">
        <w:rPr>
          <w:rFonts w:ascii="Verdana" w:eastAsiaTheme="minorHAnsi" w:hAnsi="Verdana" w:cstheme="minorBidi"/>
          <w:color w:val="2B255C"/>
          <w:sz w:val="22"/>
          <w:szCs w:val="22"/>
          <w:lang w:val="fr-BE" w:eastAsia="en-US"/>
        </w:rPr>
        <w:t xml:space="preserve">Le Collège Saint-Servais accueille dans ses infrastructures un Centre de technologies avancées en </w:t>
      </w:r>
      <w:r w:rsidR="0039463C">
        <w:rPr>
          <w:rFonts w:ascii="Verdana" w:eastAsiaTheme="minorHAnsi" w:hAnsi="Verdana" w:cstheme="minorBidi"/>
          <w:color w:val="2B255C"/>
          <w:sz w:val="22"/>
          <w:szCs w:val="22"/>
          <w:lang w:val="fr-BE" w:eastAsia="en-US"/>
        </w:rPr>
        <w:t>Sciences appliquées,</w:t>
      </w:r>
      <w:r w:rsidRPr="008461E1">
        <w:rPr>
          <w:rFonts w:ascii="Verdana" w:eastAsiaTheme="minorHAnsi" w:hAnsi="Verdana" w:cstheme="minorBidi"/>
          <w:color w:val="2B255C"/>
          <w:sz w:val="22"/>
          <w:szCs w:val="22"/>
          <w:lang w:val="fr-BE" w:eastAsia="en-US"/>
        </w:rPr>
        <w:t xml:space="preserve"> Génie chimique et biotechnologie. Ce cen</w:t>
      </w:r>
      <w:r w:rsidR="0039463C">
        <w:rPr>
          <w:rFonts w:ascii="Verdana" w:eastAsiaTheme="minorHAnsi" w:hAnsi="Verdana" w:cstheme="minorBidi"/>
          <w:color w:val="2B255C"/>
          <w:sz w:val="22"/>
          <w:szCs w:val="22"/>
          <w:lang w:val="fr-BE" w:eastAsia="en-US"/>
        </w:rPr>
        <w:t xml:space="preserve">tre a pour vocation de mettre </w:t>
      </w:r>
      <w:r w:rsidRPr="008461E1">
        <w:rPr>
          <w:rFonts w:ascii="Verdana" w:eastAsiaTheme="minorHAnsi" w:hAnsi="Verdana" w:cstheme="minorBidi"/>
          <w:color w:val="2B255C"/>
          <w:sz w:val="22"/>
          <w:szCs w:val="22"/>
          <w:lang w:val="fr-BE" w:eastAsia="en-US"/>
        </w:rPr>
        <w:t>de l’équipement de pointe à disposition des étudiants et des enseignants du secondaire, du supérieur, de la promotion sociale ainsi que des apprentis et formateurs de l’</w:t>
      </w:r>
      <w:proofErr w:type="spellStart"/>
      <w:r w:rsidRPr="008461E1">
        <w:rPr>
          <w:rFonts w:ascii="Verdana" w:eastAsiaTheme="minorHAnsi" w:hAnsi="Verdana" w:cstheme="minorBidi"/>
          <w:color w:val="2B255C"/>
          <w:sz w:val="22"/>
          <w:szCs w:val="22"/>
          <w:lang w:val="fr-BE" w:eastAsia="en-US"/>
        </w:rPr>
        <w:t>Ifapme</w:t>
      </w:r>
      <w:proofErr w:type="spellEnd"/>
      <w:r w:rsidRPr="008461E1">
        <w:rPr>
          <w:rFonts w:ascii="Verdana" w:eastAsiaTheme="minorHAnsi" w:hAnsi="Verdana" w:cstheme="minorBidi"/>
          <w:color w:val="2B255C"/>
          <w:sz w:val="22"/>
          <w:szCs w:val="22"/>
          <w:lang w:val="fr-BE" w:eastAsia="en-US"/>
        </w:rPr>
        <w:t xml:space="preserve"> ou encore des dema</w:t>
      </w:r>
      <w:r w:rsidR="0039463C">
        <w:rPr>
          <w:rFonts w:ascii="Verdana" w:eastAsiaTheme="minorHAnsi" w:hAnsi="Verdana" w:cstheme="minorBidi"/>
          <w:color w:val="2B255C"/>
          <w:sz w:val="22"/>
          <w:szCs w:val="22"/>
          <w:lang w:val="fr-BE" w:eastAsia="en-US"/>
        </w:rPr>
        <w:t xml:space="preserve">ndeurs d’emploi. </w:t>
      </w:r>
    </w:p>
    <w:p w:rsidR="008461E1" w:rsidRPr="008461E1" w:rsidRDefault="008461E1" w:rsidP="008461E1">
      <w:pPr>
        <w:spacing w:after="200" w:line="276" w:lineRule="auto"/>
        <w:rPr>
          <w:rFonts w:ascii="Verdana" w:eastAsiaTheme="minorHAnsi" w:hAnsi="Verdana" w:cstheme="minorBidi"/>
          <w:color w:val="2B255C"/>
          <w:sz w:val="22"/>
          <w:szCs w:val="22"/>
          <w:lang w:val="fr-BE" w:eastAsia="en-US"/>
        </w:rPr>
      </w:pPr>
      <w:r w:rsidRPr="008461E1">
        <w:rPr>
          <w:rFonts w:ascii="Verdana" w:eastAsiaTheme="minorHAnsi" w:hAnsi="Verdana" w:cstheme="minorBidi"/>
          <w:color w:val="2B255C"/>
          <w:sz w:val="22"/>
          <w:szCs w:val="22"/>
          <w:lang w:val="fr-BE" w:eastAsia="en-US"/>
        </w:rPr>
        <w:t xml:space="preserve">L’équipe du CTA est composée de 2 ½ temps Coordonnateurs et 2 ½ temps Formateur </w:t>
      </w:r>
    </w:p>
    <w:p w:rsidR="008461E1" w:rsidRDefault="008461E1" w:rsidP="008461E1">
      <w:pPr>
        <w:spacing w:after="200" w:line="276" w:lineRule="auto"/>
        <w:rPr>
          <w:rFonts w:ascii="Verdana" w:eastAsiaTheme="minorHAnsi" w:hAnsi="Verdana" w:cstheme="minorBidi"/>
          <w:color w:val="2B255C"/>
          <w:sz w:val="22"/>
          <w:szCs w:val="22"/>
          <w:lang w:val="fr-BE" w:eastAsia="en-US"/>
        </w:rPr>
      </w:pPr>
      <w:r w:rsidRPr="008461E1">
        <w:rPr>
          <w:rFonts w:ascii="Verdana" w:eastAsiaTheme="minorHAnsi" w:hAnsi="Verdana" w:cstheme="minorBidi"/>
          <w:color w:val="2B255C"/>
          <w:sz w:val="22"/>
          <w:szCs w:val="22"/>
          <w:lang w:val="fr-BE" w:eastAsia="en-US"/>
        </w:rPr>
        <w:t xml:space="preserve">De nombreuses informations sont disponibles sur le site  </w:t>
      </w:r>
      <w:hyperlink r:id="rId7" w:history="1">
        <w:r w:rsidRPr="00EC4830">
          <w:rPr>
            <w:rStyle w:val="Lienhypertexte"/>
            <w:rFonts w:ascii="Verdana" w:eastAsiaTheme="minorHAnsi" w:hAnsi="Verdana" w:cstheme="minorBidi"/>
            <w:sz w:val="22"/>
            <w:szCs w:val="22"/>
            <w:lang w:val="fr-BE" w:eastAsia="en-US"/>
          </w:rPr>
          <w:t>http://cta.site.asty-moulin.be</w:t>
        </w:r>
      </w:hyperlink>
      <w:r>
        <w:rPr>
          <w:rFonts w:ascii="Verdana" w:eastAsiaTheme="minorHAnsi" w:hAnsi="Verdana" w:cstheme="minorBidi"/>
          <w:color w:val="2B255C"/>
          <w:sz w:val="22"/>
          <w:szCs w:val="22"/>
          <w:lang w:val="fr-BE" w:eastAsia="en-US"/>
        </w:rPr>
        <w:t xml:space="preserve"> </w:t>
      </w:r>
    </w:p>
    <w:p w:rsidR="00A575C7" w:rsidRPr="008461E1" w:rsidRDefault="00A575C7" w:rsidP="008461E1">
      <w:pPr>
        <w:spacing w:after="200" w:line="276" w:lineRule="auto"/>
        <w:rPr>
          <w:rFonts w:ascii="Verdana" w:eastAsiaTheme="minorHAnsi" w:hAnsi="Verdana" w:cstheme="minorBidi"/>
          <w:color w:val="2B255C"/>
          <w:sz w:val="22"/>
          <w:szCs w:val="22"/>
          <w:lang w:val="fr-BE" w:eastAsia="en-US"/>
        </w:rPr>
      </w:pPr>
    </w:p>
    <w:p w:rsidR="00B84CE2" w:rsidRPr="00B84CE2" w:rsidRDefault="00B84CE2" w:rsidP="008461E1">
      <w:pPr>
        <w:spacing w:line="259" w:lineRule="auto"/>
        <w:rPr>
          <w:rFonts w:ascii="Garamond" w:eastAsia="Calibri" w:hAnsi="Garamond" w:cs="Arial"/>
          <w:sz w:val="22"/>
          <w:szCs w:val="22"/>
          <w:lang w:val="fr-BE" w:eastAsia="en-US"/>
        </w:rPr>
      </w:pPr>
    </w:p>
    <w:p w:rsidR="00B84CE2" w:rsidRPr="008461E1" w:rsidRDefault="00B84CE2" w:rsidP="008461E1">
      <w:pPr>
        <w:spacing w:after="200" w:line="276" w:lineRule="auto"/>
        <w:rPr>
          <w:rFonts w:ascii="Verdana" w:eastAsiaTheme="minorHAnsi" w:hAnsi="Verdana" w:cstheme="minorBidi"/>
          <w:b/>
          <w:color w:val="2B255C"/>
          <w:sz w:val="22"/>
          <w:szCs w:val="22"/>
          <w:u w:val="single"/>
          <w:lang w:val="fr-BE" w:eastAsia="en-US"/>
        </w:rPr>
      </w:pPr>
      <w:r w:rsidRPr="008461E1">
        <w:rPr>
          <w:rFonts w:ascii="Verdana" w:eastAsiaTheme="minorHAnsi" w:hAnsi="Verdana" w:cstheme="minorBidi"/>
          <w:b/>
          <w:color w:val="2B255C"/>
          <w:sz w:val="22"/>
          <w:szCs w:val="22"/>
          <w:u w:val="single"/>
          <w:lang w:val="fr-BE" w:eastAsia="en-US"/>
        </w:rPr>
        <w:lastRenderedPageBreak/>
        <w:t>Entrée en fonction :</w:t>
      </w:r>
      <w:r w:rsidR="00A575C7">
        <w:rPr>
          <w:rFonts w:ascii="Verdana" w:eastAsiaTheme="minorHAnsi" w:hAnsi="Verdana" w:cstheme="minorBidi"/>
          <w:b/>
          <w:color w:val="2B255C"/>
          <w:sz w:val="22"/>
          <w:szCs w:val="22"/>
          <w:u w:val="single"/>
          <w:lang w:val="fr-BE" w:eastAsia="en-US"/>
        </w:rPr>
        <w:t xml:space="preserve"> </w:t>
      </w:r>
      <w:r w:rsidR="009E0A08">
        <w:rPr>
          <w:rFonts w:ascii="Verdana" w:eastAsiaTheme="minorHAnsi" w:hAnsi="Verdana" w:cstheme="minorBidi"/>
          <w:b/>
          <w:color w:val="2B255C"/>
          <w:sz w:val="22"/>
          <w:szCs w:val="22"/>
          <w:u w:val="single"/>
          <w:lang w:val="fr-BE" w:eastAsia="en-US"/>
        </w:rPr>
        <w:t xml:space="preserve"> </w:t>
      </w:r>
      <w:r w:rsidR="00184BA8" w:rsidRPr="00ED6648">
        <w:rPr>
          <w:rFonts w:ascii="Verdana" w:eastAsiaTheme="minorHAnsi" w:hAnsi="Verdana" w:cstheme="minorBidi"/>
          <w:b/>
          <w:color w:val="2B255C"/>
          <w:sz w:val="22"/>
          <w:szCs w:val="22"/>
          <w:u w:val="single"/>
          <w:lang w:val="fr-BE" w:eastAsia="en-US"/>
        </w:rPr>
        <w:t xml:space="preserve">le lundi </w:t>
      </w:r>
      <w:r w:rsidR="00ED6648" w:rsidRPr="00ED6648">
        <w:rPr>
          <w:rFonts w:ascii="Verdana" w:eastAsiaTheme="minorHAnsi" w:hAnsi="Verdana" w:cstheme="minorBidi"/>
          <w:b/>
          <w:color w:val="2B255C"/>
          <w:sz w:val="22"/>
          <w:szCs w:val="22"/>
          <w:u w:val="single"/>
          <w:lang w:val="fr-BE" w:eastAsia="en-US"/>
        </w:rPr>
        <w:t>22 septembre 2025</w:t>
      </w:r>
    </w:p>
    <w:p w:rsidR="00B84CE2" w:rsidRPr="00B84CE2" w:rsidRDefault="00B84CE2" w:rsidP="008461E1">
      <w:pPr>
        <w:spacing w:line="259" w:lineRule="auto"/>
        <w:rPr>
          <w:rFonts w:ascii="Garamond" w:eastAsia="Calibri" w:hAnsi="Garamond" w:cs="Arial"/>
          <w:sz w:val="22"/>
          <w:szCs w:val="22"/>
          <w:lang w:val="fr-BE" w:eastAsia="en-US"/>
        </w:rPr>
      </w:pPr>
    </w:p>
    <w:p w:rsidR="00B84CE2" w:rsidRDefault="00B84CE2" w:rsidP="009D0877">
      <w:pPr>
        <w:spacing w:after="200" w:line="276" w:lineRule="auto"/>
        <w:rPr>
          <w:rFonts w:ascii="Verdana" w:eastAsiaTheme="minorHAnsi" w:hAnsi="Verdana" w:cstheme="minorBidi"/>
          <w:color w:val="2B255C"/>
          <w:sz w:val="22"/>
          <w:szCs w:val="22"/>
          <w:lang w:val="fr-BE" w:eastAsia="en-US"/>
        </w:rPr>
      </w:pPr>
      <w:r w:rsidRPr="009E0A08">
        <w:rPr>
          <w:rFonts w:ascii="Verdana" w:eastAsiaTheme="minorHAnsi" w:hAnsi="Verdana" w:cstheme="minorBidi"/>
          <w:b/>
          <w:color w:val="2B255C"/>
          <w:sz w:val="22"/>
          <w:szCs w:val="22"/>
          <w:u w:val="single"/>
          <w:lang w:val="fr-BE" w:eastAsia="en-US"/>
        </w:rPr>
        <w:t>Nature de l’emploi :</w:t>
      </w:r>
      <w:r w:rsidRPr="009D0877">
        <w:rPr>
          <w:rFonts w:ascii="Verdana" w:eastAsiaTheme="minorHAnsi" w:hAnsi="Verdana" w:cstheme="minorBidi"/>
          <w:color w:val="2B255C"/>
          <w:sz w:val="22"/>
          <w:szCs w:val="22"/>
          <w:lang w:val="fr-BE" w:eastAsia="en-US"/>
        </w:rPr>
        <w:t xml:space="preserve">   </w:t>
      </w:r>
      <w:r w:rsidR="0039463C">
        <w:rPr>
          <w:rFonts w:ascii="Verdana" w:eastAsiaTheme="minorHAnsi" w:hAnsi="Verdana" w:cstheme="minorBidi"/>
          <w:color w:val="2B255C"/>
          <w:sz w:val="22"/>
          <w:szCs w:val="22"/>
          <w:lang w:val="fr-BE" w:eastAsia="en-US"/>
        </w:rPr>
        <w:t xml:space="preserve">temporairement vacant dont le P.O. présume qu’il deviendra vacant. </w:t>
      </w:r>
    </w:p>
    <w:p w:rsidR="00184BA8" w:rsidRPr="009D0877" w:rsidRDefault="00184BA8" w:rsidP="009D0877">
      <w:pPr>
        <w:spacing w:after="200" w:line="276" w:lineRule="auto"/>
        <w:rPr>
          <w:rFonts w:ascii="Verdana" w:eastAsiaTheme="minorHAnsi" w:hAnsi="Verdana" w:cstheme="minorBidi"/>
          <w:color w:val="2B255C"/>
          <w:sz w:val="22"/>
          <w:szCs w:val="22"/>
          <w:lang w:val="fr-BE" w:eastAsia="en-US"/>
        </w:rPr>
      </w:pPr>
      <w:r>
        <w:rPr>
          <w:rFonts w:ascii="Verdana" w:eastAsiaTheme="minorHAnsi" w:hAnsi="Verdana" w:cstheme="minorBidi"/>
          <w:b/>
          <w:color w:val="2B255C"/>
          <w:sz w:val="22"/>
          <w:szCs w:val="22"/>
          <w:u w:val="single"/>
          <w:lang w:val="fr-BE" w:eastAsia="en-US"/>
        </w:rPr>
        <w:t>Profil recherché</w:t>
      </w:r>
      <w:r w:rsidRPr="009E0A08">
        <w:rPr>
          <w:rFonts w:ascii="Verdana" w:eastAsiaTheme="minorHAnsi" w:hAnsi="Verdana" w:cstheme="minorBidi"/>
          <w:b/>
          <w:color w:val="2B255C"/>
          <w:sz w:val="22"/>
          <w:szCs w:val="22"/>
          <w:u w:val="single"/>
          <w:lang w:val="fr-BE" w:eastAsia="en-US"/>
        </w:rPr>
        <w:t> :</w:t>
      </w:r>
      <w:r w:rsidRPr="009D0877">
        <w:rPr>
          <w:rFonts w:ascii="Verdana" w:eastAsiaTheme="minorHAnsi" w:hAnsi="Verdana" w:cstheme="minorBidi"/>
          <w:color w:val="2B255C"/>
          <w:sz w:val="22"/>
          <w:szCs w:val="22"/>
          <w:lang w:val="fr-BE" w:eastAsia="en-US"/>
        </w:rPr>
        <w:t xml:space="preserve">   </w:t>
      </w:r>
      <w:r>
        <w:rPr>
          <w:rFonts w:ascii="Verdana" w:eastAsiaTheme="minorHAnsi" w:hAnsi="Verdana" w:cstheme="minorBidi"/>
          <w:color w:val="2B255C"/>
          <w:sz w:val="22"/>
          <w:szCs w:val="22"/>
          <w:lang w:val="fr-BE" w:eastAsia="en-US"/>
        </w:rPr>
        <w:t xml:space="preserve">La coordination sera assurée par un duo. Le/la </w:t>
      </w:r>
      <w:proofErr w:type="spellStart"/>
      <w:r>
        <w:rPr>
          <w:rFonts w:ascii="Verdana" w:eastAsiaTheme="minorHAnsi" w:hAnsi="Verdana" w:cstheme="minorBidi"/>
          <w:color w:val="2B255C"/>
          <w:sz w:val="22"/>
          <w:szCs w:val="22"/>
          <w:lang w:val="fr-BE" w:eastAsia="en-US"/>
        </w:rPr>
        <w:t>candidat.e</w:t>
      </w:r>
      <w:proofErr w:type="spellEnd"/>
      <w:r>
        <w:rPr>
          <w:rFonts w:ascii="Verdana" w:eastAsiaTheme="minorHAnsi" w:hAnsi="Verdana" w:cstheme="minorBidi"/>
          <w:color w:val="2B255C"/>
          <w:sz w:val="22"/>
          <w:szCs w:val="22"/>
          <w:lang w:val="fr-BE" w:eastAsia="en-US"/>
        </w:rPr>
        <w:t xml:space="preserve"> retenue sera responsable de la sécurité, des équipements, des commandes et des marchés publics.  </w:t>
      </w:r>
    </w:p>
    <w:p w:rsidR="00B84CE2" w:rsidRPr="00B84CE2" w:rsidRDefault="00B84CE2" w:rsidP="008461E1">
      <w:pPr>
        <w:tabs>
          <w:tab w:val="left" w:pos="5000"/>
        </w:tabs>
        <w:spacing w:line="259" w:lineRule="auto"/>
        <w:rPr>
          <w:rFonts w:ascii="Garamond" w:eastAsia="Calibri" w:hAnsi="Garamond" w:cs="Arial"/>
          <w:sz w:val="22"/>
          <w:szCs w:val="22"/>
          <w:lang w:val="fr-BE" w:eastAsia="en-US"/>
        </w:rPr>
      </w:pPr>
      <w:r w:rsidRPr="00B84CE2">
        <w:rPr>
          <w:rFonts w:ascii="Garamond" w:eastAsia="Calibri" w:hAnsi="Garamond" w:cs="Arial"/>
          <w:sz w:val="22"/>
          <w:szCs w:val="22"/>
          <w:lang w:val="fr-BE" w:eastAsia="en-US"/>
        </w:rPr>
        <w:tab/>
      </w:r>
    </w:p>
    <w:p w:rsidR="00B84CE2" w:rsidRPr="00B84CE2" w:rsidRDefault="00B84CE2" w:rsidP="008461E1">
      <w:pPr>
        <w:spacing w:line="259" w:lineRule="auto"/>
        <w:rPr>
          <w:rFonts w:ascii="Garamond" w:eastAsia="Calibri" w:hAnsi="Garamond" w:cs="Arial"/>
          <w:sz w:val="22"/>
          <w:szCs w:val="22"/>
          <w:lang w:val="fr-BE" w:eastAsia="en-US"/>
        </w:rPr>
      </w:pPr>
      <w:r w:rsidRPr="008461E1">
        <w:rPr>
          <w:rFonts w:ascii="Verdana" w:eastAsiaTheme="minorHAnsi" w:hAnsi="Verdana" w:cstheme="minorBidi"/>
          <w:b/>
          <w:color w:val="2B255C"/>
          <w:sz w:val="22"/>
          <w:szCs w:val="22"/>
          <w:u w:val="single"/>
          <w:lang w:val="fr-BE" w:eastAsia="en-US"/>
        </w:rPr>
        <w:t>Volume</w:t>
      </w:r>
      <w:r w:rsidR="008461E1" w:rsidRPr="008461E1">
        <w:rPr>
          <w:rFonts w:ascii="Verdana" w:eastAsiaTheme="minorHAnsi" w:hAnsi="Verdana" w:cstheme="minorBidi"/>
          <w:b/>
          <w:color w:val="2B255C"/>
          <w:sz w:val="22"/>
          <w:szCs w:val="22"/>
          <w:u w:val="single"/>
          <w:lang w:val="fr-BE" w:eastAsia="en-US"/>
        </w:rPr>
        <w:t xml:space="preserve"> de l’emp</w:t>
      </w:r>
      <w:r w:rsidR="00ED6648">
        <w:rPr>
          <w:rFonts w:ascii="Verdana" w:eastAsiaTheme="minorHAnsi" w:hAnsi="Verdana" w:cstheme="minorBidi"/>
          <w:b/>
          <w:color w:val="2B255C"/>
          <w:sz w:val="22"/>
          <w:szCs w:val="22"/>
          <w:u w:val="single"/>
          <w:lang w:val="fr-BE" w:eastAsia="en-US"/>
        </w:rPr>
        <w:t>l</w:t>
      </w:r>
      <w:r w:rsidR="008461E1" w:rsidRPr="008461E1">
        <w:rPr>
          <w:rFonts w:ascii="Verdana" w:eastAsiaTheme="minorHAnsi" w:hAnsi="Verdana" w:cstheme="minorBidi"/>
          <w:b/>
          <w:color w:val="2B255C"/>
          <w:sz w:val="22"/>
          <w:szCs w:val="22"/>
          <w:u w:val="single"/>
          <w:lang w:val="fr-BE" w:eastAsia="en-US"/>
        </w:rPr>
        <w:t>oi</w:t>
      </w:r>
      <w:r w:rsidRPr="008461E1">
        <w:rPr>
          <w:rFonts w:ascii="Verdana" w:eastAsiaTheme="minorHAnsi" w:hAnsi="Verdana" w:cstheme="minorBidi"/>
          <w:b/>
          <w:color w:val="2B255C"/>
          <w:sz w:val="22"/>
          <w:szCs w:val="22"/>
          <w:u w:val="single"/>
          <w:lang w:val="fr-BE" w:eastAsia="en-US"/>
        </w:rPr>
        <w:t> :</w:t>
      </w:r>
      <w:r w:rsidRPr="00B84CE2">
        <w:rPr>
          <w:rFonts w:ascii="Garamond" w:eastAsia="Calibri" w:hAnsi="Garamond" w:cs="Arial"/>
          <w:sz w:val="22"/>
          <w:szCs w:val="22"/>
          <w:lang w:val="fr-BE" w:eastAsia="en-US"/>
        </w:rPr>
        <w:t xml:space="preserve">   </w:t>
      </w:r>
      <w:r w:rsidR="008461E1" w:rsidRPr="009D0877">
        <w:rPr>
          <w:rFonts w:ascii="Verdana" w:eastAsiaTheme="minorHAnsi" w:hAnsi="Verdana" w:cstheme="minorBidi"/>
          <w:color w:val="2B255C"/>
          <w:sz w:val="22"/>
          <w:szCs w:val="22"/>
          <w:lang w:val="fr-BE" w:eastAsia="en-US"/>
        </w:rPr>
        <w:t>mi-temps</w:t>
      </w:r>
      <w:r w:rsidR="008461E1">
        <w:rPr>
          <w:rFonts w:ascii="Garamond" w:eastAsia="Calibri" w:hAnsi="Garamond" w:cs="Arial"/>
          <w:sz w:val="22"/>
          <w:szCs w:val="22"/>
          <w:lang w:val="fr-BE" w:eastAsia="en-US"/>
        </w:rPr>
        <w:t xml:space="preserve">   </w:t>
      </w:r>
    </w:p>
    <w:p w:rsidR="009D0877" w:rsidRDefault="009D0877" w:rsidP="008461E1">
      <w:pPr>
        <w:spacing w:line="259" w:lineRule="auto"/>
        <w:rPr>
          <w:rFonts w:ascii="Garamond" w:eastAsia="Calibri" w:hAnsi="Garamond" w:cs="Arial"/>
          <w:sz w:val="22"/>
          <w:szCs w:val="22"/>
          <w:lang w:val="fr-BE" w:eastAsia="en-US"/>
        </w:rPr>
      </w:pPr>
    </w:p>
    <w:p w:rsidR="009D0877" w:rsidRDefault="009D0877" w:rsidP="008461E1">
      <w:pPr>
        <w:spacing w:line="259" w:lineRule="auto"/>
        <w:rPr>
          <w:rFonts w:ascii="Garamond" w:eastAsia="Calibri" w:hAnsi="Garamond" w:cs="Arial"/>
          <w:sz w:val="22"/>
          <w:szCs w:val="22"/>
          <w:lang w:val="fr-BE" w:eastAsia="en-US"/>
        </w:rPr>
      </w:pPr>
    </w:p>
    <w:p w:rsidR="009D0877" w:rsidRDefault="009D0877" w:rsidP="009D0877">
      <w:pPr>
        <w:rPr>
          <w:rFonts w:ascii="Verdana" w:hAnsi="Verdana"/>
          <w:b/>
          <w:color w:val="2B255C"/>
          <w:u w:val="single"/>
        </w:rPr>
      </w:pPr>
      <w:r>
        <w:rPr>
          <w:rFonts w:ascii="Verdana" w:hAnsi="Verdana"/>
          <w:b/>
          <w:color w:val="2B255C"/>
          <w:u w:val="single"/>
        </w:rPr>
        <w:t>Modalités de candidature</w:t>
      </w:r>
      <w:r w:rsidRPr="00BC2373">
        <w:rPr>
          <w:rFonts w:ascii="Verdana" w:hAnsi="Verdana"/>
          <w:b/>
          <w:color w:val="2B255C"/>
          <w:u w:val="single"/>
        </w:rPr>
        <w:t> :</w:t>
      </w:r>
    </w:p>
    <w:p w:rsidR="009D0877" w:rsidRPr="00BC2373" w:rsidDel="009B6841" w:rsidRDefault="009D0877" w:rsidP="009D0877">
      <w:pPr>
        <w:rPr>
          <w:rFonts w:ascii="Verdana" w:hAnsi="Verdana"/>
          <w:b/>
          <w:color w:val="2B255C"/>
          <w:u w:val="single"/>
        </w:rPr>
      </w:pPr>
    </w:p>
    <w:p w:rsidR="009D0877" w:rsidRPr="00ED6648" w:rsidRDefault="009D0877" w:rsidP="009D0877">
      <w:pPr>
        <w:rPr>
          <w:rFonts w:ascii="Verdana" w:hAnsi="Verdana"/>
          <w:color w:val="2B255C"/>
        </w:rPr>
      </w:pPr>
      <w:bookmarkStart w:id="0" w:name="_GoBack"/>
      <w:bookmarkEnd w:id="0"/>
      <w:r w:rsidRPr="00ED6648" w:rsidDel="009B6841">
        <w:rPr>
          <w:rFonts w:ascii="Verdana" w:hAnsi="Verdana"/>
          <w:color w:val="2B255C"/>
        </w:rPr>
        <w:t xml:space="preserve">Les </w:t>
      </w:r>
      <w:r w:rsidRPr="00ED6648">
        <w:rPr>
          <w:rFonts w:ascii="Verdana" w:hAnsi="Verdana"/>
          <w:color w:val="2B255C"/>
        </w:rPr>
        <w:t xml:space="preserve">dossiers de </w:t>
      </w:r>
      <w:r w:rsidRPr="00ED6648" w:rsidDel="009B6841">
        <w:rPr>
          <w:rFonts w:ascii="Verdana" w:hAnsi="Verdana"/>
          <w:color w:val="2B255C"/>
        </w:rPr>
        <w:t>candidature doivent être envoyés</w:t>
      </w:r>
      <w:r w:rsidRPr="00ED6648">
        <w:rPr>
          <w:rFonts w:ascii="Verdana" w:hAnsi="Verdana"/>
          <w:color w:val="2B255C"/>
        </w:rPr>
        <w:t xml:space="preserve">, au plus tard le </w:t>
      </w:r>
      <w:r w:rsidR="00C053CC" w:rsidRPr="00ED6648">
        <w:rPr>
          <w:rFonts w:ascii="Verdana" w:hAnsi="Verdana"/>
          <w:color w:val="2B255C"/>
        </w:rPr>
        <w:t xml:space="preserve">vendredi </w:t>
      </w:r>
      <w:r w:rsidR="0039463C" w:rsidRPr="00ED6648">
        <w:rPr>
          <w:rFonts w:ascii="Verdana" w:hAnsi="Verdana"/>
          <w:color w:val="2B255C"/>
        </w:rPr>
        <w:t>27 juin 2025</w:t>
      </w:r>
      <w:r w:rsidRPr="00ED6648">
        <w:rPr>
          <w:rFonts w:ascii="Verdana" w:hAnsi="Verdana"/>
          <w:color w:val="2B255C"/>
        </w:rPr>
        <w:t xml:space="preserve"> à 12h00 par envoi électronique avec accusé de réception à l’attention de Fabien Jacques, Directeur général et Administrateur : </w:t>
      </w:r>
      <w:hyperlink r:id="rId8" w:history="1">
        <w:r w:rsidRPr="00ED6648">
          <w:rPr>
            <w:rStyle w:val="Lienhypertexte"/>
            <w:rFonts w:ascii="Verdana" w:hAnsi="Verdana"/>
            <w:color w:val="2B255C"/>
          </w:rPr>
          <w:t>fabien.jacques@asty-moulin.be</w:t>
        </w:r>
      </w:hyperlink>
      <w:r w:rsidRPr="00ED6648">
        <w:rPr>
          <w:rFonts w:ascii="Verdana" w:hAnsi="Verdana"/>
          <w:color w:val="2B255C"/>
        </w:rPr>
        <w:t xml:space="preserve"> </w:t>
      </w:r>
    </w:p>
    <w:p w:rsidR="009E0A08" w:rsidRPr="00ED6648" w:rsidRDefault="009E0A08" w:rsidP="009D0877">
      <w:pPr>
        <w:rPr>
          <w:rFonts w:ascii="Verdana" w:hAnsi="Verdana"/>
          <w:color w:val="2B255C"/>
        </w:rPr>
      </w:pPr>
    </w:p>
    <w:p w:rsidR="009D0877" w:rsidRPr="00ED6648" w:rsidRDefault="009D0877" w:rsidP="009D0877">
      <w:pPr>
        <w:rPr>
          <w:rFonts w:ascii="Verdana" w:hAnsi="Verdana"/>
          <w:color w:val="2B255C"/>
        </w:rPr>
      </w:pPr>
      <w:r w:rsidRPr="00ED6648">
        <w:rPr>
          <w:rFonts w:ascii="Verdana" w:hAnsi="Verdana"/>
          <w:color w:val="2B255C"/>
        </w:rPr>
        <w:t xml:space="preserve">Le dossier de candidature comprendra un curriculum vitae précisant les conditions de titres et d’accès à la fonction remplies par le candidat (voir annexes), notamment en matière de formations. </w:t>
      </w:r>
    </w:p>
    <w:p w:rsidR="009D0877" w:rsidRPr="00ED6648" w:rsidRDefault="009D0877" w:rsidP="009D0877">
      <w:pPr>
        <w:rPr>
          <w:rFonts w:ascii="Verdana" w:hAnsi="Verdana"/>
          <w:color w:val="2B255C"/>
        </w:rPr>
      </w:pPr>
    </w:p>
    <w:p w:rsidR="009D0877" w:rsidRPr="00ED6648" w:rsidRDefault="009D0877" w:rsidP="009D0877">
      <w:pPr>
        <w:rPr>
          <w:rFonts w:ascii="Verdana" w:hAnsi="Verdana"/>
          <w:color w:val="2B255C"/>
        </w:rPr>
      </w:pPr>
      <w:r w:rsidRPr="00ED6648">
        <w:rPr>
          <w:rFonts w:ascii="Verdana" w:hAnsi="Verdana"/>
          <w:color w:val="2B255C"/>
        </w:rPr>
        <w:t>Il sera accompagné d’une note décrivant de manière concise (trois pages maximum) :</w:t>
      </w:r>
    </w:p>
    <w:p w:rsidR="009D0877" w:rsidRPr="00ED6648" w:rsidRDefault="009D0877" w:rsidP="009D0877">
      <w:pPr>
        <w:pStyle w:val="Paragraphedeliste"/>
        <w:numPr>
          <w:ilvl w:val="0"/>
          <w:numId w:val="9"/>
        </w:numPr>
        <w:rPr>
          <w:rFonts w:ascii="Verdana" w:hAnsi="Verdana"/>
          <w:color w:val="2B255C"/>
        </w:rPr>
      </w:pPr>
      <w:r w:rsidRPr="00ED6648">
        <w:rPr>
          <w:rFonts w:ascii="Verdana" w:hAnsi="Verdana"/>
          <w:color w:val="2B255C"/>
        </w:rPr>
        <w:t xml:space="preserve">La conception de la fonction </w:t>
      </w:r>
    </w:p>
    <w:p w:rsidR="009D0877" w:rsidRPr="00ED6648" w:rsidRDefault="009D0877" w:rsidP="009D0877">
      <w:pPr>
        <w:pStyle w:val="Paragraphedeliste"/>
        <w:numPr>
          <w:ilvl w:val="0"/>
          <w:numId w:val="9"/>
        </w:numPr>
        <w:rPr>
          <w:rFonts w:ascii="Verdana" w:hAnsi="Verdana"/>
          <w:color w:val="2B255C"/>
        </w:rPr>
      </w:pPr>
      <w:r w:rsidRPr="00ED6648">
        <w:rPr>
          <w:rFonts w:ascii="Verdana" w:hAnsi="Verdana"/>
          <w:color w:val="2B255C"/>
        </w:rPr>
        <w:t>La motivation à exercer une fonction de Coordonnateur CTA</w:t>
      </w:r>
    </w:p>
    <w:p w:rsidR="009E0A08" w:rsidRPr="00ED6648" w:rsidRDefault="009E0A08" w:rsidP="009E0A08">
      <w:pPr>
        <w:pStyle w:val="Paragraphedeliste"/>
        <w:ind w:left="2136"/>
        <w:rPr>
          <w:rFonts w:ascii="Verdana" w:hAnsi="Verdana"/>
          <w:color w:val="2B255C"/>
        </w:rPr>
      </w:pPr>
    </w:p>
    <w:p w:rsidR="009E0A08" w:rsidRPr="009E0A08" w:rsidRDefault="009E0A08" w:rsidP="009E0A08">
      <w:pPr>
        <w:rPr>
          <w:rFonts w:ascii="Verdana" w:hAnsi="Verdana"/>
          <w:color w:val="2B255C"/>
        </w:rPr>
      </w:pPr>
      <w:r w:rsidRPr="00ED6648">
        <w:rPr>
          <w:rFonts w:ascii="Verdana" w:hAnsi="Verdana"/>
          <w:color w:val="2B255C"/>
        </w:rPr>
        <w:t xml:space="preserve">Une première sélection pourra être faite sur base du seul dossier écrit. Les candidats retenus sur base de leur dossier seront rencontrés par une commission de sélection pour une audition à fixer la semaine du </w:t>
      </w:r>
      <w:r w:rsidR="0039463C" w:rsidRPr="00ED6648">
        <w:rPr>
          <w:rFonts w:ascii="Verdana" w:hAnsi="Verdana"/>
          <w:color w:val="2B255C"/>
        </w:rPr>
        <w:t>30 juin 2025</w:t>
      </w:r>
      <w:r w:rsidR="00C053CC" w:rsidRPr="00ED6648">
        <w:rPr>
          <w:rFonts w:ascii="Verdana" w:hAnsi="Verdana"/>
          <w:color w:val="2B255C"/>
        </w:rPr>
        <w:t>.</w:t>
      </w:r>
      <w:r w:rsidR="00C053CC">
        <w:rPr>
          <w:rFonts w:ascii="Verdana" w:hAnsi="Verdana"/>
          <w:color w:val="2B255C"/>
        </w:rPr>
        <w:t xml:space="preserve"> </w:t>
      </w:r>
    </w:p>
    <w:p w:rsidR="009D0877" w:rsidRPr="00BC2373" w:rsidRDefault="009D0877" w:rsidP="009D0877">
      <w:pPr>
        <w:rPr>
          <w:rFonts w:ascii="Verdana" w:hAnsi="Verdana"/>
          <w:color w:val="2B255C"/>
        </w:rPr>
      </w:pPr>
    </w:p>
    <w:p w:rsidR="009D0877" w:rsidRDefault="009D0877" w:rsidP="009D0877">
      <w:pPr>
        <w:rPr>
          <w:rFonts w:ascii="Verdana" w:hAnsi="Verdana"/>
          <w:b/>
          <w:color w:val="2B255C"/>
          <w:u w:val="single"/>
        </w:rPr>
      </w:pPr>
      <w:r w:rsidRPr="00BC2373" w:rsidDel="009B6841">
        <w:rPr>
          <w:rFonts w:ascii="Verdana" w:hAnsi="Verdana"/>
          <w:b/>
          <w:color w:val="2B255C"/>
          <w:u w:val="single"/>
        </w:rPr>
        <w:t xml:space="preserve">Coordonnées de la personne-contact auprès de laquelle </w:t>
      </w:r>
      <w:r w:rsidRPr="00BC2373">
        <w:rPr>
          <w:rFonts w:ascii="Verdana" w:hAnsi="Verdana"/>
          <w:b/>
          <w:color w:val="2B255C"/>
          <w:u w:val="single"/>
        </w:rPr>
        <w:t>des</w:t>
      </w:r>
      <w:r w:rsidRPr="00BC2373" w:rsidDel="009B6841">
        <w:rPr>
          <w:rFonts w:ascii="Verdana" w:hAnsi="Verdana"/>
          <w:b/>
          <w:color w:val="2B255C"/>
          <w:u w:val="single"/>
        </w:rPr>
        <w:t xml:space="preserve"> renseignements complémentaires peuvent être obtenus :</w:t>
      </w:r>
      <w:r w:rsidRPr="00BC2373">
        <w:rPr>
          <w:rFonts w:ascii="Verdana" w:hAnsi="Verdana"/>
          <w:b/>
          <w:color w:val="2B255C"/>
          <w:u w:val="single"/>
        </w:rPr>
        <w:t xml:space="preserve"> </w:t>
      </w:r>
    </w:p>
    <w:p w:rsidR="009D0877" w:rsidRPr="00BC2373" w:rsidRDefault="009D0877" w:rsidP="009D0877">
      <w:pPr>
        <w:rPr>
          <w:rFonts w:ascii="Verdana" w:hAnsi="Verdana"/>
          <w:b/>
          <w:color w:val="2B255C"/>
          <w:u w:val="single"/>
        </w:rPr>
      </w:pPr>
    </w:p>
    <w:p w:rsidR="00B84CE2" w:rsidRDefault="009D0877" w:rsidP="008461E1">
      <w:pPr>
        <w:tabs>
          <w:tab w:val="left" w:pos="1020"/>
        </w:tabs>
        <w:spacing w:line="259" w:lineRule="auto"/>
        <w:rPr>
          <w:rFonts w:ascii="Garamond" w:eastAsia="Calibri" w:hAnsi="Garamond" w:cs="Arial"/>
          <w:sz w:val="22"/>
          <w:szCs w:val="22"/>
          <w:lang w:val="fr-BE" w:eastAsia="en-US"/>
        </w:rPr>
      </w:pPr>
      <w:r w:rsidRPr="00C053CC">
        <w:rPr>
          <w:rFonts w:ascii="Verdana" w:hAnsi="Verdana"/>
          <w:color w:val="2B255C"/>
        </w:rPr>
        <w:t>Pierre-Yves Vanvinckenroye, Directeur du Collège Saint-Servais</w:t>
      </w:r>
      <w:r w:rsidR="0039463C">
        <w:rPr>
          <w:rFonts w:ascii="Verdana" w:hAnsi="Verdana"/>
          <w:color w:val="2B255C"/>
        </w:rPr>
        <w:t xml:space="preserve"> et du CTA</w:t>
      </w:r>
      <w:r w:rsidRPr="00C053CC">
        <w:rPr>
          <w:rFonts w:ascii="Verdana" w:hAnsi="Verdana"/>
          <w:color w:val="2B255C"/>
        </w:rPr>
        <w:t xml:space="preserve"> : </w:t>
      </w:r>
      <w:hyperlink r:id="rId9" w:history="1">
        <w:r w:rsidRPr="00C053CC">
          <w:rPr>
            <w:rStyle w:val="Lienhypertexte"/>
            <w:rFonts w:ascii="Verdana" w:hAnsi="Verdana"/>
          </w:rPr>
          <w:t>pierre-yves.vanvinckenroye@site.asty-moulin.be</w:t>
        </w:r>
      </w:hyperlink>
      <w:r>
        <w:rPr>
          <w:rFonts w:ascii="Verdana" w:hAnsi="Verdana"/>
          <w:color w:val="2B255C"/>
        </w:rPr>
        <w:t xml:space="preserve"> </w:t>
      </w:r>
    </w:p>
    <w:p w:rsidR="009D0877" w:rsidRPr="00B84CE2" w:rsidRDefault="009D0877" w:rsidP="008461E1">
      <w:pPr>
        <w:tabs>
          <w:tab w:val="left" w:pos="1020"/>
        </w:tabs>
        <w:spacing w:line="259" w:lineRule="auto"/>
        <w:rPr>
          <w:rFonts w:ascii="Garamond" w:eastAsia="Calibri" w:hAnsi="Garamond" w:cs="Arial"/>
          <w:sz w:val="22"/>
          <w:szCs w:val="22"/>
          <w:lang w:val="fr-BE" w:eastAsia="en-US"/>
        </w:rPr>
      </w:pPr>
    </w:p>
    <w:p w:rsidR="00B84CE2" w:rsidRPr="00B84CE2" w:rsidRDefault="00B84CE2" w:rsidP="008461E1">
      <w:pPr>
        <w:spacing w:line="259" w:lineRule="auto"/>
        <w:rPr>
          <w:rFonts w:ascii="Garamond" w:eastAsia="Calibri" w:hAnsi="Garamond" w:cs="Arial"/>
          <w:sz w:val="22"/>
          <w:szCs w:val="22"/>
          <w:lang w:val="fr-BE" w:eastAsia="en-US"/>
        </w:rPr>
      </w:pPr>
    </w:p>
    <w:p w:rsidR="00B84CE2" w:rsidRPr="00B84CE2" w:rsidRDefault="00B84CE2" w:rsidP="008461E1">
      <w:pPr>
        <w:spacing w:line="259" w:lineRule="auto"/>
        <w:rPr>
          <w:rFonts w:ascii="Garamond" w:eastAsia="Calibri" w:hAnsi="Garamond" w:cs="Arial"/>
          <w:sz w:val="22"/>
          <w:szCs w:val="22"/>
          <w:lang w:val="fr-BE" w:eastAsia="en-US"/>
        </w:rPr>
      </w:pPr>
    </w:p>
    <w:p w:rsidR="00B84CE2" w:rsidRPr="00B84CE2" w:rsidRDefault="00B84CE2" w:rsidP="008461E1">
      <w:pPr>
        <w:spacing w:line="259" w:lineRule="auto"/>
        <w:rPr>
          <w:rFonts w:ascii="Garamond" w:eastAsia="Calibri" w:hAnsi="Garamond" w:cs="Arial"/>
          <w:sz w:val="22"/>
          <w:szCs w:val="22"/>
          <w:lang w:val="fr-BE" w:eastAsia="en-US"/>
        </w:rPr>
      </w:pPr>
    </w:p>
    <w:p w:rsidR="00B84CE2" w:rsidRPr="00B84CE2" w:rsidRDefault="00B84CE2" w:rsidP="008461E1">
      <w:pPr>
        <w:spacing w:line="259" w:lineRule="auto"/>
        <w:rPr>
          <w:rFonts w:ascii="Garamond" w:eastAsia="Calibri" w:hAnsi="Garamond" w:cs="Arial"/>
          <w:sz w:val="22"/>
          <w:szCs w:val="22"/>
          <w:lang w:val="fr-BE" w:eastAsia="en-US"/>
        </w:rPr>
      </w:pPr>
      <w:r w:rsidRPr="00B84CE2">
        <w:rPr>
          <w:noProof/>
          <w:sz w:val="20"/>
          <w:szCs w:val="20"/>
          <w:lang w:val="fr-BE" w:eastAsia="fr-BE"/>
        </w:rPr>
        <mc:AlternateContent>
          <mc:Choice Requires="wps">
            <w:drawing>
              <wp:anchor distT="0" distB="0" distL="114300" distR="114300" simplePos="0" relativeHeight="251663360" behindDoc="1" locked="0" layoutInCell="1" allowOverlap="1">
                <wp:simplePos x="0" y="0"/>
                <wp:positionH relativeFrom="column">
                  <wp:posOffset>-33020</wp:posOffset>
                </wp:positionH>
                <wp:positionV relativeFrom="paragraph">
                  <wp:posOffset>42545</wp:posOffset>
                </wp:positionV>
                <wp:extent cx="6296025" cy="71437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6025" cy="7143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FA7B643" id="Rectangle 6" o:spid="_x0000_s1026" style="position:absolute;margin-left:-2.6pt;margin-top:3.35pt;width:495.75pt;height:5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" fillcolor="window" strokecolor="windowText" strokeweight="1pt">
                <v:path arrowok="t"/>
              </v:rect>
            </w:pict>
          </mc:Fallback>
        </mc:AlternateContent>
      </w:r>
    </w:p>
    <w:p w:rsidR="00B84CE2" w:rsidRPr="00B84CE2" w:rsidRDefault="00B84CE2" w:rsidP="008461E1">
      <w:pPr>
        <w:spacing w:line="259" w:lineRule="auto"/>
        <w:rPr>
          <w:rFonts w:ascii="Garamond" w:eastAsia="Calibri" w:hAnsi="Garamond" w:cs="Arial"/>
          <w:b/>
          <w:sz w:val="22"/>
          <w:szCs w:val="22"/>
          <w:lang w:val="fr-BE" w:eastAsia="en-US"/>
        </w:rPr>
      </w:pPr>
      <w:r w:rsidRPr="00B84CE2">
        <w:rPr>
          <w:rFonts w:ascii="Garamond" w:eastAsia="Calibri" w:hAnsi="Garamond" w:cs="Arial"/>
          <w:b/>
          <w:sz w:val="22"/>
          <w:szCs w:val="22"/>
          <w:lang w:val="fr-BE" w:eastAsia="en-US"/>
        </w:rPr>
        <w:t>Liste des annexes :</w:t>
      </w:r>
    </w:p>
    <w:p w:rsidR="00B84CE2" w:rsidRPr="00B84CE2" w:rsidRDefault="00B84CE2" w:rsidP="008461E1">
      <w:pPr>
        <w:spacing w:line="259" w:lineRule="auto"/>
        <w:rPr>
          <w:rFonts w:ascii="Garamond" w:eastAsia="Calibri" w:hAnsi="Garamond" w:cs="Arial"/>
          <w:sz w:val="22"/>
          <w:szCs w:val="22"/>
          <w:lang w:val="fr-BE" w:eastAsia="en-US"/>
        </w:rPr>
      </w:pPr>
      <w:r w:rsidRPr="00B84CE2">
        <w:rPr>
          <w:rFonts w:ascii="Garamond" w:eastAsia="Calibri" w:hAnsi="Garamond" w:cs="Arial"/>
          <w:b/>
          <w:sz w:val="22"/>
          <w:szCs w:val="22"/>
          <w:lang w:val="fr-BE" w:eastAsia="en-US"/>
        </w:rPr>
        <w:t>Annexe 1. :</w:t>
      </w:r>
      <w:r w:rsidRPr="00B84CE2">
        <w:rPr>
          <w:rFonts w:ascii="Garamond" w:eastAsia="Calibri" w:hAnsi="Garamond" w:cs="Arial"/>
          <w:sz w:val="22"/>
          <w:szCs w:val="22"/>
          <w:lang w:val="fr-BE" w:eastAsia="en-US"/>
        </w:rPr>
        <w:t xml:space="preserve"> Conditions d’accès à la fonction ;</w:t>
      </w:r>
    </w:p>
    <w:p w:rsidR="00B84CE2" w:rsidRPr="00B84CE2" w:rsidRDefault="00B84CE2" w:rsidP="008461E1">
      <w:pPr>
        <w:spacing w:line="259" w:lineRule="auto"/>
        <w:rPr>
          <w:rFonts w:ascii="Garamond" w:eastAsia="Calibri" w:hAnsi="Garamond" w:cs="Arial"/>
          <w:sz w:val="22"/>
          <w:szCs w:val="22"/>
          <w:lang w:val="fr-BE" w:eastAsia="en-US"/>
        </w:rPr>
      </w:pPr>
      <w:r w:rsidRPr="00B84CE2">
        <w:rPr>
          <w:rFonts w:ascii="Garamond" w:eastAsia="Calibri" w:hAnsi="Garamond" w:cs="Arial"/>
          <w:b/>
          <w:sz w:val="22"/>
          <w:szCs w:val="22"/>
          <w:lang w:val="fr-BE" w:eastAsia="en-US"/>
        </w:rPr>
        <w:t>Annexe 2. :</w:t>
      </w:r>
      <w:r w:rsidRPr="00B84CE2">
        <w:rPr>
          <w:rFonts w:ascii="Garamond" w:eastAsia="Calibri" w:hAnsi="Garamond" w:cs="Arial"/>
          <w:sz w:val="22"/>
          <w:szCs w:val="22"/>
          <w:lang w:val="fr-BE" w:eastAsia="en-US"/>
        </w:rPr>
        <w:t xml:space="preserve"> Profil de fonction : compétences génériques et compétences spécifiques.</w:t>
      </w:r>
    </w:p>
    <w:p w:rsidR="00B84CE2" w:rsidRPr="00B84CE2" w:rsidRDefault="00B84CE2" w:rsidP="008461E1">
      <w:pPr>
        <w:spacing w:line="259" w:lineRule="auto"/>
        <w:rPr>
          <w:rFonts w:ascii="Garamond" w:eastAsia="Calibri" w:hAnsi="Garamond" w:cs="Arial"/>
          <w:sz w:val="22"/>
          <w:szCs w:val="22"/>
          <w:lang w:val="fr-BE" w:eastAsia="en-US"/>
        </w:rPr>
      </w:pPr>
    </w:p>
    <w:p w:rsidR="00B84CE2" w:rsidRDefault="00B84CE2" w:rsidP="008461E1">
      <w:pPr>
        <w:spacing w:line="259" w:lineRule="auto"/>
        <w:rPr>
          <w:rFonts w:ascii="Garamond" w:eastAsia="Calibri" w:hAnsi="Garamond" w:cs="Arial"/>
          <w:sz w:val="16"/>
          <w:szCs w:val="16"/>
          <w:lang w:val="fr-BE" w:eastAsia="en-US"/>
        </w:rPr>
      </w:pPr>
    </w:p>
    <w:p w:rsidR="00B84CE2" w:rsidRDefault="00B84CE2" w:rsidP="008461E1">
      <w:pPr>
        <w:spacing w:line="259" w:lineRule="auto"/>
        <w:rPr>
          <w:rFonts w:ascii="Garamond" w:eastAsia="Calibri" w:hAnsi="Garamond" w:cs="Arial"/>
          <w:sz w:val="16"/>
          <w:szCs w:val="16"/>
          <w:lang w:val="fr-BE" w:eastAsia="en-US"/>
        </w:rPr>
      </w:pPr>
    </w:p>
    <w:p w:rsidR="009D0877" w:rsidRDefault="009D0877" w:rsidP="00E9459F">
      <w:pPr>
        <w:spacing w:line="259" w:lineRule="auto"/>
        <w:rPr>
          <w:rFonts w:ascii="Garamond" w:eastAsia="Calibri" w:hAnsi="Garamond" w:cs="Arial"/>
          <w:b/>
          <w:caps/>
          <w:u w:val="single"/>
          <w:lang w:val="fr-BE" w:eastAsia="en-US"/>
        </w:rPr>
      </w:pPr>
    </w:p>
    <w:p w:rsidR="009D0877" w:rsidRDefault="009D0877" w:rsidP="008461E1">
      <w:pPr>
        <w:spacing w:line="259" w:lineRule="auto"/>
        <w:jc w:val="center"/>
        <w:rPr>
          <w:rFonts w:ascii="Garamond" w:eastAsia="Calibri" w:hAnsi="Garamond" w:cs="Arial"/>
          <w:b/>
          <w:caps/>
          <w:u w:val="single"/>
          <w:lang w:val="fr-BE" w:eastAsia="en-US"/>
        </w:rPr>
      </w:pPr>
    </w:p>
    <w:p w:rsidR="00B84CE2" w:rsidRPr="009D0877" w:rsidRDefault="00B84CE2" w:rsidP="008461E1">
      <w:pPr>
        <w:spacing w:line="259" w:lineRule="auto"/>
        <w:jc w:val="center"/>
        <w:rPr>
          <w:rFonts w:ascii="Garamond" w:eastAsia="Calibri" w:hAnsi="Garamond" w:cs="Arial"/>
          <w:b/>
          <w:caps/>
          <w:color w:val="2B255C"/>
          <w:u w:val="single"/>
          <w:lang w:val="fr-BE" w:eastAsia="en-US"/>
        </w:rPr>
      </w:pPr>
      <w:r w:rsidRPr="009D0877">
        <w:rPr>
          <w:rFonts w:ascii="Garamond" w:eastAsia="Calibri" w:hAnsi="Garamond" w:cs="Arial"/>
          <w:b/>
          <w:caps/>
          <w:color w:val="2B255C"/>
          <w:u w:val="single"/>
          <w:lang w:val="fr-BE" w:eastAsia="en-US"/>
        </w:rPr>
        <w:t>Annexe 1</w:t>
      </w:r>
      <w:r w:rsidRPr="009D0877">
        <w:rPr>
          <w:rFonts w:ascii="Garamond" w:eastAsia="Calibri" w:hAnsi="Garamond" w:cs="Arial"/>
          <w:b/>
          <w:color w:val="2B255C"/>
          <w:u w:val="single"/>
          <w:lang w:val="fr-BE" w:eastAsia="en-US"/>
        </w:rPr>
        <w:t xml:space="preserve"> – Conditions légales d’accès à la fonction</w:t>
      </w:r>
    </w:p>
    <w:p w:rsidR="00B84CE2" w:rsidRPr="009D0877" w:rsidRDefault="00B84CE2" w:rsidP="008461E1">
      <w:pPr>
        <w:spacing w:line="259" w:lineRule="auto"/>
        <w:jc w:val="center"/>
        <w:rPr>
          <w:rFonts w:ascii="Garamond" w:eastAsia="Calibri" w:hAnsi="Garamond" w:cs="Arial"/>
          <w:b/>
          <w:color w:val="2B255C"/>
          <w:lang w:val="fr-BE" w:eastAsia="en-US"/>
        </w:rPr>
      </w:pPr>
    </w:p>
    <w:p w:rsidR="00B84CE2" w:rsidRPr="009D0877" w:rsidRDefault="00B84CE2" w:rsidP="008461E1">
      <w:pPr>
        <w:spacing w:line="259" w:lineRule="auto"/>
        <w:jc w:val="center"/>
        <w:rPr>
          <w:rFonts w:ascii="Garamond" w:eastAsia="Calibri" w:hAnsi="Garamond" w:cs="Arial"/>
          <w:b/>
          <w:color w:val="2B255C"/>
          <w:lang w:val="fr-BE" w:eastAsia="en-US"/>
        </w:rPr>
      </w:pPr>
      <w:r w:rsidRPr="009D0877">
        <w:rPr>
          <w:rFonts w:ascii="Garamond" w:eastAsia="Calibri" w:hAnsi="Garamond" w:cs="Arial"/>
          <w:b/>
          <w:color w:val="2B255C"/>
          <w:lang w:val="fr-BE" w:eastAsia="en-US"/>
        </w:rPr>
        <w:t xml:space="preserve">1. Conditions légales d’accès à la fonction </w:t>
      </w:r>
      <w:r w:rsidRPr="009D0877">
        <w:rPr>
          <w:rFonts w:ascii="Garamond" w:eastAsia="Calibri" w:hAnsi="Garamond" w:cs="Arial"/>
          <w:b/>
          <w:smallCaps/>
          <w:color w:val="2B255C"/>
          <w:u w:val="dotted"/>
          <w:lang w:val="fr-BE" w:eastAsia="en-US"/>
        </w:rPr>
        <w:t>à titre temporaire</w:t>
      </w:r>
    </w:p>
    <w:p w:rsidR="00B84CE2" w:rsidRPr="009D0877" w:rsidRDefault="00B84CE2" w:rsidP="008461E1">
      <w:pPr>
        <w:spacing w:line="259" w:lineRule="auto"/>
        <w:jc w:val="both"/>
        <w:rPr>
          <w:rFonts w:ascii="Garamond" w:eastAsia="Calibri" w:hAnsi="Garamond" w:cs="Arial"/>
          <w:color w:val="2B255C"/>
          <w:lang w:val="fr-BE" w:eastAsia="en-US"/>
        </w:rPr>
      </w:pPr>
    </w:p>
    <w:p w:rsidR="00B84CE2" w:rsidRPr="009D0877" w:rsidRDefault="00B84CE2" w:rsidP="008461E1">
      <w:pPr>
        <w:spacing w:line="259" w:lineRule="auto"/>
        <w:jc w:val="both"/>
        <w:rPr>
          <w:rFonts w:ascii="Garamond" w:eastAsia="Calibri" w:hAnsi="Garamond" w:cs="Arial"/>
          <w:color w:val="2B255C"/>
          <w:lang w:val="fr-BE" w:eastAsia="en-US"/>
        </w:rPr>
      </w:pPr>
      <w:r w:rsidRPr="009D0877">
        <w:rPr>
          <w:rFonts w:ascii="Garamond" w:eastAsia="Calibri" w:hAnsi="Garamond" w:cs="Arial"/>
          <w:color w:val="2B255C"/>
          <w:lang w:val="fr-BE" w:eastAsia="en-US"/>
        </w:rPr>
        <w:t>Le candidat qui souhaite bénéficier d’un engagement à titre temporaire dans une fonction de coordonnateur de centre de technologies avancées doit répondre, au moment de l’engagement à titre temporaire, aux conditions prévues à l’article 54</w:t>
      </w:r>
      <w:r w:rsidRPr="009D0877">
        <w:rPr>
          <w:rFonts w:ascii="Garamond" w:eastAsia="Calibri" w:hAnsi="Garamond" w:cs="Arial"/>
          <w:i/>
          <w:color w:val="2B255C"/>
          <w:lang w:val="fr-BE" w:eastAsia="en-US"/>
        </w:rPr>
        <w:t>septies</w:t>
      </w:r>
      <w:r w:rsidRPr="009D0877">
        <w:rPr>
          <w:rFonts w:ascii="Garamond" w:eastAsia="Calibri" w:hAnsi="Garamond" w:cs="Arial"/>
          <w:color w:val="2B255C"/>
          <w:lang w:val="fr-BE" w:eastAsia="en-US"/>
        </w:rPr>
        <w:t xml:space="preserve">, §4 </w:t>
      </w:r>
      <w:r w:rsidRPr="009D0877">
        <w:rPr>
          <w:rFonts w:ascii="Garamond" w:eastAsia="Calibri" w:hAnsi="Garamond" w:cs="Arial"/>
          <w:b/>
          <w:color w:val="2B255C"/>
          <w:u w:val="single"/>
          <w:lang w:val="fr-BE" w:eastAsia="en-US"/>
        </w:rPr>
        <w:t>ou</w:t>
      </w:r>
      <w:r w:rsidRPr="009D0877">
        <w:rPr>
          <w:rFonts w:ascii="Garamond" w:eastAsia="Calibri" w:hAnsi="Garamond" w:cs="Arial"/>
          <w:color w:val="2B255C"/>
          <w:lang w:val="fr-BE" w:eastAsia="en-US"/>
        </w:rPr>
        <w:t xml:space="preserve"> §5 du décret du 1</w:t>
      </w:r>
      <w:r w:rsidRPr="009D0877">
        <w:rPr>
          <w:rFonts w:ascii="Garamond" w:eastAsia="Calibri" w:hAnsi="Garamond" w:cs="Arial"/>
          <w:color w:val="2B255C"/>
          <w:vertAlign w:val="superscript"/>
          <w:lang w:val="fr-BE" w:eastAsia="en-US"/>
        </w:rPr>
        <w:t>er</w:t>
      </w:r>
      <w:r w:rsidRPr="009D0877">
        <w:rPr>
          <w:rFonts w:ascii="Garamond" w:eastAsia="Calibri" w:hAnsi="Garamond" w:cs="Arial"/>
          <w:color w:val="2B255C"/>
          <w:lang w:val="fr-BE" w:eastAsia="en-US"/>
        </w:rPr>
        <w:t xml:space="preserve"> février 1993 fixant le statut des membres </w:t>
      </w:r>
      <w:proofErr w:type="gramStart"/>
      <w:r w:rsidRPr="009D0877">
        <w:rPr>
          <w:rFonts w:ascii="Garamond" w:eastAsia="Calibri" w:hAnsi="Garamond" w:cs="Arial"/>
          <w:color w:val="2B255C"/>
          <w:lang w:val="fr-BE" w:eastAsia="en-US"/>
        </w:rPr>
        <w:t>du personnel subsidiés</w:t>
      </w:r>
      <w:proofErr w:type="gramEnd"/>
      <w:r w:rsidRPr="009D0877">
        <w:rPr>
          <w:rFonts w:ascii="Garamond" w:eastAsia="Calibri" w:hAnsi="Garamond" w:cs="Arial"/>
          <w:color w:val="2B255C"/>
          <w:lang w:val="fr-BE" w:eastAsia="en-US"/>
        </w:rPr>
        <w:t xml:space="preserve"> de l’enseignement libre subventionné.</w:t>
      </w:r>
    </w:p>
    <w:p w:rsidR="00B84CE2" w:rsidRPr="009D0877" w:rsidRDefault="00B84CE2" w:rsidP="008461E1">
      <w:pPr>
        <w:spacing w:line="259" w:lineRule="auto"/>
        <w:jc w:val="both"/>
        <w:rPr>
          <w:rFonts w:ascii="Garamond" w:eastAsia="Calibri" w:hAnsi="Garamond" w:cs="Arial"/>
          <w:color w:val="2B255C"/>
          <w:lang w:val="fr-BE" w:eastAsia="en-US"/>
        </w:rPr>
      </w:pPr>
    </w:p>
    <w:p w:rsidR="00B84CE2" w:rsidRPr="009D0877" w:rsidRDefault="00B84CE2" w:rsidP="008461E1">
      <w:pPr>
        <w:spacing w:line="259" w:lineRule="auto"/>
        <w:jc w:val="both"/>
        <w:rPr>
          <w:rFonts w:ascii="Garamond" w:eastAsia="Calibri" w:hAnsi="Garamond" w:cs="Arial"/>
          <w:color w:val="2B255C"/>
          <w:lang w:val="fr-BE" w:eastAsia="en-US"/>
        </w:rPr>
      </w:pPr>
      <w:r w:rsidRPr="009D0877">
        <w:rPr>
          <w:rFonts w:ascii="Garamond" w:eastAsia="Calibri" w:hAnsi="Garamond" w:cs="Arial"/>
          <w:color w:val="2B255C"/>
          <w:u w:val="single"/>
          <w:lang w:val="fr-BE" w:eastAsia="en-US"/>
        </w:rPr>
        <w:t>A compétences égales</w:t>
      </w:r>
      <w:r w:rsidRPr="009D0877">
        <w:rPr>
          <w:rFonts w:ascii="Garamond" w:eastAsia="Calibri" w:hAnsi="Garamond" w:cs="Arial"/>
          <w:color w:val="2B255C"/>
          <w:lang w:val="fr-BE" w:eastAsia="en-US"/>
        </w:rPr>
        <w:t>, le candidat qui remplit l’ensemble des conditions prévues par l’article 54</w:t>
      </w:r>
      <w:r w:rsidRPr="009D0877">
        <w:rPr>
          <w:rFonts w:ascii="Garamond" w:eastAsia="Calibri" w:hAnsi="Garamond" w:cs="Arial"/>
          <w:i/>
          <w:color w:val="2B255C"/>
          <w:lang w:val="fr-BE" w:eastAsia="en-US"/>
        </w:rPr>
        <w:t xml:space="preserve">septies, </w:t>
      </w:r>
      <w:r w:rsidRPr="009D0877">
        <w:rPr>
          <w:rFonts w:ascii="Garamond" w:eastAsia="Calibri" w:hAnsi="Garamond" w:cs="Arial"/>
          <w:color w:val="2B255C"/>
          <w:lang w:val="fr-BE" w:eastAsia="en-US"/>
        </w:rPr>
        <w:t>§4, bénéficie, par rapport au candidat externe qui remplit les conditions de l’article 54</w:t>
      </w:r>
      <w:r w:rsidRPr="009D0877">
        <w:rPr>
          <w:rFonts w:ascii="Garamond" w:eastAsia="Calibri" w:hAnsi="Garamond" w:cs="Arial"/>
          <w:i/>
          <w:color w:val="2B255C"/>
          <w:lang w:val="fr-BE" w:eastAsia="en-US"/>
        </w:rPr>
        <w:t>septies</w:t>
      </w:r>
      <w:r w:rsidRPr="009D0877">
        <w:rPr>
          <w:rFonts w:ascii="Garamond" w:eastAsia="Calibri" w:hAnsi="Garamond" w:cs="Arial"/>
          <w:color w:val="2B255C"/>
          <w:lang w:val="fr-BE" w:eastAsia="en-US"/>
        </w:rPr>
        <w:t xml:space="preserve">, §5, d’une </w:t>
      </w:r>
      <w:r w:rsidRPr="009D0877">
        <w:rPr>
          <w:rFonts w:ascii="Garamond" w:eastAsia="Calibri" w:hAnsi="Garamond" w:cs="Arial"/>
          <w:b/>
          <w:smallCaps/>
          <w:color w:val="2B255C"/>
          <w:u w:val="single"/>
          <w:lang w:val="fr-BE" w:eastAsia="en-US"/>
        </w:rPr>
        <w:t>priorité</w:t>
      </w:r>
      <w:r w:rsidRPr="009D0877">
        <w:rPr>
          <w:rFonts w:ascii="Garamond" w:eastAsia="Calibri" w:hAnsi="Garamond" w:cs="Arial"/>
          <w:color w:val="2B255C"/>
          <w:lang w:val="fr-BE" w:eastAsia="en-US"/>
        </w:rPr>
        <w:t xml:space="preserve"> à l’engagement à titre temporaire.</w:t>
      </w:r>
    </w:p>
    <w:p w:rsidR="00B84CE2" w:rsidRPr="009D0877" w:rsidRDefault="00B84CE2" w:rsidP="008461E1">
      <w:pPr>
        <w:spacing w:line="259" w:lineRule="auto"/>
        <w:jc w:val="both"/>
        <w:rPr>
          <w:rFonts w:ascii="Garamond" w:eastAsia="Calibri" w:hAnsi="Garamond" w:cs="Arial"/>
          <w:b/>
          <w:color w:val="2B255C"/>
          <w:lang w:val="fr-BE" w:eastAsia="en-US"/>
        </w:rPr>
      </w:pPr>
    </w:p>
    <w:p w:rsidR="00B84CE2" w:rsidRPr="009D0877" w:rsidRDefault="00B84CE2" w:rsidP="008461E1">
      <w:pPr>
        <w:spacing w:line="259" w:lineRule="auto"/>
        <w:jc w:val="both"/>
        <w:rPr>
          <w:rFonts w:ascii="Garamond" w:eastAsia="Calibri" w:hAnsi="Garamond" w:cs="Arial"/>
          <w:b/>
          <w:color w:val="2B255C"/>
          <w:lang w:val="fr-BE" w:eastAsia="en-US"/>
        </w:rPr>
      </w:pPr>
      <w:r w:rsidRPr="009D0877">
        <w:rPr>
          <w:rFonts w:ascii="Garamond" w:eastAsia="Calibri" w:hAnsi="Garamond" w:cs="Arial"/>
          <w:b/>
          <w:color w:val="2B255C"/>
          <w:u w:val="single"/>
          <w:lang w:val="fr-BE" w:eastAsia="en-US"/>
        </w:rPr>
        <w:t>1.1.</w:t>
      </w:r>
      <w:r w:rsidRPr="009D0877">
        <w:rPr>
          <w:rFonts w:ascii="Garamond" w:eastAsia="Calibri" w:hAnsi="Garamond" w:cs="Arial"/>
          <w:b/>
          <w:color w:val="2B255C"/>
          <w:lang w:val="fr-BE" w:eastAsia="en-US"/>
        </w:rPr>
        <w:t xml:space="preserve"> Les conditions d’accès prévues à l’article 54septies, §4, du décret du 1</w:t>
      </w:r>
      <w:r w:rsidRPr="009D0877">
        <w:rPr>
          <w:rFonts w:ascii="Garamond" w:eastAsia="Calibri" w:hAnsi="Garamond" w:cs="Arial"/>
          <w:b/>
          <w:color w:val="2B255C"/>
          <w:vertAlign w:val="superscript"/>
          <w:lang w:val="fr-BE" w:eastAsia="en-US"/>
        </w:rPr>
        <w:t>er</w:t>
      </w:r>
      <w:r w:rsidRPr="009D0877">
        <w:rPr>
          <w:rFonts w:ascii="Garamond" w:eastAsia="Calibri" w:hAnsi="Garamond" w:cs="Arial"/>
          <w:b/>
          <w:color w:val="2B255C"/>
          <w:lang w:val="fr-BE" w:eastAsia="en-US"/>
        </w:rPr>
        <w:t xml:space="preserve"> février 1993 sont les suivantes :</w:t>
      </w:r>
    </w:p>
    <w:p w:rsidR="00B84CE2" w:rsidRPr="009D0877" w:rsidRDefault="00B84CE2" w:rsidP="008461E1">
      <w:pPr>
        <w:spacing w:line="259" w:lineRule="auto"/>
        <w:jc w:val="both"/>
        <w:rPr>
          <w:rFonts w:ascii="Garamond" w:eastAsia="Calibri" w:hAnsi="Garamond" w:cs="Arial"/>
          <w:b/>
          <w:color w:val="2B255C"/>
          <w:lang w:val="fr-BE" w:eastAsia="en-US"/>
        </w:rPr>
      </w:pPr>
    </w:p>
    <w:p w:rsidR="00B84CE2" w:rsidRPr="009D0877" w:rsidRDefault="00B84CE2" w:rsidP="008461E1">
      <w:pPr>
        <w:spacing w:line="259" w:lineRule="auto"/>
        <w:ind w:left="709" w:hanging="709"/>
        <w:jc w:val="both"/>
        <w:rPr>
          <w:rFonts w:ascii="Garamond" w:eastAsia="Calibri" w:hAnsi="Garamond" w:cs="Arial"/>
          <w:color w:val="2B255C"/>
          <w:lang w:val="fr-BE" w:eastAsia="en-US"/>
        </w:rPr>
      </w:pPr>
      <w:r w:rsidRPr="009D0877">
        <w:rPr>
          <w:rFonts w:ascii="Garamond" w:eastAsia="Calibri" w:hAnsi="Garamond" w:cs="Arial"/>
          <w:color w:val="2B255C"/>
          <w:lang w:val="fr-BE" w:eastAsia="en-US"/>
        </w:rPr>
        <w:t>1°.</w:t>
      </w:r>
      <w:r w:rsidRPr="009D0877">
        <w:rPr>
          <w:rFonts w:ascii="Garamond" w:eastAsia="Calibri" w:hAnsi="Garamond" w:cs="Arial"/>
          <w:color w:val="2B255C"/>
          <w:lang w:val="fr-BE" w:eastAsia="en-US"/>
        </w:rPr>
        <w:tab/>
        <w:t>Avoir acquis une ancienneté de service de six années au sein de l’enseignement organisé ou subventionné, dans une des fonctions de recrutement, de sélection ou de promotion de la catégorie du personnel directeur et enseignant visées à l’annexe I du décret du 2 février 2007 fixant le statut des directeurs, et calculée selon les modalités fixées à l’article 29 bis du décret du 1</w:t>
      </w:r>
      <w:r w:rsidRPr="009D0877">
        <w:rPr>
          <w:rFonts w:ascii="Garamond" w:eastAsia="Calibri" w:hAnsi="Garamond" w:cs="Arial"/>
          <w:color w:val="2B255C"/>
          <w:vertAlign w:val="superscript"/>
          <w:lang w:val="fr-BE" w:eastAsia="en-US"/>
        </w:rPr>
        <w:t>er</w:t>
      </w:r>
      <w:r w:rsidRPr="009D0877">
        <w:rPr>
          <w:rFonts w:ascii="Garamond" w:eastAsia="Calibri" w:hAnsi="Garamond" w:cs="Arial"/>
          <w:color w:val="2B255C"/>
          <w:lang w:val="fr-BE" w:eastAsia="en-US"/>
        </w:rPr>
        <w:t xml:space="preserve"> février 1993 précité ;</w:t>
      </w:r>
    </w:p>
    <w:p w:rsidR="00B84CE2" w:rsidRPr="009D0877" w:rsidRDefault="00B84CE2" w:rsidP="008461E1">
      <w:pPr>
        <w:spacing w:line="259" w:lineRule="auto"/>
        <w:ind w:left="709" w:hanging="709"/>
        <w:jc w:val="both"/>
        <w:rPr>
          <w:rFonts w:ascii="Garamond" w:eastAsia="Calibri" w:hAnsi="Garamond" w:cs="Arial"/>
          <w:color w:val="2B255C"/>
          <w:lang w:val="fr-BE" w:eastAsia="en-US"/>
        </w:rPr>
      </w:pPr>
    </w:p>
    <w:p w:rsidR="00B84CE2" w:rsidRPr="009D0877" w:rsidRDefault="00B84CE2" w:rsidP="008461E1">
      <w:pPr>
        <w:spacing w:line="259" w:lineRule="auto"/>
        <w:ind w:left="709" w:hanging="709"/>
        <w:jc w:val="both"/>
        <w:rPr>
          <w:rFonts w:ascii="Garamond" w:eastAsia="Calibri" w:hAnsi="Garamond" w:cs="Arial"/>
          <w:color w:val="2B255C"/>
          <w:lang w:val="fr-BE" w:eastAsia="en-US"/>
        </w:rPr>
      </w:pPr>
      <w:r w:rsidRPr="009D0877">
        <w:rPr>
          <w:rFonts w:ascii="Garamond" w:eastAsia="Calibri" w:hAnsi="Garamond" w:cs="Arial"/>
          <w:color w:val="2B255C"/>
          <w:lang w:val="fr-BE" w:eastAsia="en-US"/>
        </w:rPr>
        <w:t>2°.</w:t>
      </w:r>
      <w:r w:rsidRPr="009D0877">
        <w:rPr>
          <w:rFonts w:ascii="Garamond" w:eastAsia="Calibri" w:hAnsi="Garamond" w:cs="Arial"/>
          <w:color w:val="2B255C"/>
          <w:lang w:val="fr-BE" w:eastAsia="en-US"/>
        </w:rPr>
        <w:tab/>
        <w:t>Etre engagé à titre définitif dans l’une de ces fonctions de recrutement, de sélection ou de promotion ;</w:t>
      </w:r>
    </w:p>
    <w:p w:rsidR="00B84CE2" w:rsidRPr="009D0877" w:rsidRDefault="00B84CE2" w:rsidP="008461E1">
      <w:pPr>
        <w:spacing w:line="259" w:lineRule="auto"/>
        <w:ind w:left="709" w:hanging="709"/>
        <w:jc w:val="both"/>
        <w:rPr>
          <w:rFonts w:ascii="Garamond" w:eastAsia="Calibri" w:hAnsi="Garamond" w:cs="Arial"/>
          <w:color w:val="2B255C"/>
          <w:lang w:val="fr-BE" w:eastAsia="en-US"/>
        </w:rPr>
      </w:pPr>
    </w:p>
    <w:p w:rsidR="00B84CE2" w:rsidRPr="009D0877" w:rsidRDefault="00B84CE2" w:rsidP="008461E1">
      <w:pPr>
        <w:spacing w:line="259" w:lineRule="auto"/>
        <w:ind w:left="705" w:hanging="705"/>
        <w:jc w:val="both"/>
        <w:rPr>
          <w:rFonts w:ascii="Garamond" w:eastAsia="Calibri" w:hAnsi="Garamond" w:cs="Arial"/>
          <w:color w:val="2B255C"/>
          <w:lang w:val="fr-BE" w:eastAsia="en-US"/>
        </w:rPr>
      </w:pPr>
      <w:r w:rsidRPr="009D0877">
        <w:rPr>
          <w:rFonts w:ascii="Garamond" w:eastAsia="Calibri" w:hAnsi="Garamond" w:cs="Arial"/>
          <w:color w:val="2B255C"/>
          <w:lang w:val="fr-BE" w:eastAsia="en-US"/>
        </w:rPr>
        <w:t>3°.</w:t>
      </w:r>
      <w:r w:rsidRPr="009D0877">
        <w:rPr>
          <w:rFonts w:ascii="Garamond" w:eastAsia="Calibri" w:hAnsi="Garamond" w:cs="Arial"/>
          <w:color w:val="2B255C"/>
          <w:lang w:val="fr-BE" w:eastAsia="en-US"/>
        </w:rPr>
        <w:tab/>
        <w:t>Etre titulaire, à titre définitif, avant cet engagement, d’une ou plusieurs fonction(s) comportant au total au moins une demi – charge dans l’enseignement organisé ou subventionné ;</w:t>
      </w:r>
    </w:p>
    <w:p w:rsidR="00B84CE2" w:rsidRPr="009D0877" w:rsidRDefault="00B84CE2" w:rsidP="008461E1">
      <w:pPr>
        <w:spacing w:line="259" w:lineRule="auto"/>
        <w:jc w:val="both"/>
        <w:rPr>
          <w:rFonts w:ascii="Garamond" w:eastAsia="Calibri" w:hAnsi="Garamond" w:cs="Arial"/>
          <w:color w:val="2B255C"/>
          <w:lang w:val="fr-BE" w:eastAsia="en-US"/>
        </w:rPr>
      </w:pPr>
    </w:p>
    <w:p w:rsidR="00B84CE2" w:rsidRPr="009D0877" w:rsidRDefault="00B84CE2" w:rsidP="008461E1">
      <w:pPr>
        <w:spacing w:line="259" w:lineRule="auto"/>
        <w:ind w:left="709" w:hanging="709"/>
        <w:jc w:val="both"/>
        <w:rPr>
          <w:rFonts w:ascii="Garamond" w:eastAsia="Calibri" w:hAnsi="Garamond" w:cs="Arial"/>
          <w:color w:val="2B255C"/>
          <w:lang w:val="fr-BE" w:eastAsia="en-US"/>
        </w:rPr>
      </w:pPr>
      <w:r w:rsidRPr="009D0877">
        <w:rPr>
          <w:rFonts w:ascii="Garamond" w:eastAsia="Calibri" w:hAnsi="Garamond" w:cs="Arial"/>
          <w:color w:val="2B255C"/>
          <w:lang w:val="fr-BE" w:eastAsia="en-US"/>
        </w:rPr>
        <w:t>4°.</w:t>
      </w:r>
      <w:r w:rsidRPr="009D0877">
        <w:rPr>
          <w:rFonts w:ascii="Garamond" w:eastAsia="Calibri" w:hAnsi="Garamond" w:cs="Arial"/>
          <w:color w:val="2B255C"/>
          <w:lang w:val="fr-BE" w:eastAsia="en-US"/>
        </w:rPr>
        <w:tab/>
        <w:t>Exercer à titre définitif une ou plusieurs fonctions donnant accès à la fonction de sélection à conférer et être porteur d’un titre de capacité conformément à l’article 101 du décret du 2 février 2007 fixant le statut des directeurs ;</w:t>
      </w:r>
    </w:p>
    <w:p w:rsidR="00B84CE2" w:rsidRPr="009D0877" w:rsidRDefault="00B84CE2" w:rsidP="008461E1">
      <w:pPr>
        <w:spacing w:line="259" w:lineRule="auto"/>
        <w:ind w:left="709" w:hanging="1"/>
        <w:jc w:val="both"/>
        <w:rPr>
          <w:rFonts w:ascii="Garamond" w:eastAsia="Calibri" w:hAnsi="Garamond" w:cs="Arial"/>
          <w:color w:val="2B255C"/>
          <w:lang w:val="fr-BE" w:eastAsia="en-US"/>
        </w:rPr>
      </w:pPr>
      <w:r w:rsidRPr="009D0877">
        <w:rPr>
          <w:rFonts w:ascii="Garamond" w:eastAsia="Calibri" w:hAnsi="Garamond" w:cs="Arial"/>
          <w:color w:val="2B255C"/>
          <w:lang w:val="fr-BE" w:eastAsia="en-US"/>
        </w:rPr>
        <w:t>– étant entendu que le tableau suivant est applicable ici :</w:t>
      </w:r>
    </w:p>
    <w:p w:rsidR="00B84CE2" w:rsidRPr="009D0877" w:rsidRDefault="00B84CE2" w:rsidP="008461E1">
      <w:pPr>
        <w:spacing w:line="259" w:lineRule="auto"/>
        <w:jc w:val="both"/>
        <w:rPr>
          <w:rFonts w:ascii="Garamond" w:eastAsia="Calibri" w:hAnsi="Garamond" w:cs="Arial"/>
          <w:color w:val="2B255C"/>
          <w:lang w:val="fr-BE" w:eastAsia="en-US"/>
        </w:rPr>
      </w:pPr>
    </w:p>
    <w:tbl>
      <w:tblPr>
        <w:tblpPr w:leftFromText="141" w:rightFromText="141" w:vertAnchor="text" w:horzAnchor="margin" w:tblpXSpec="right"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3022"/>
        <w:gridCol w:w="3011"/>
      </w:tblGrid>
      <w:tr w:rsidR="00B84CE2" w:rsidRPr="009D0877" w:rsidTr="00B84CE2">
        <w:trPr>
          <w:trHeight w:val="591"/>
        </w:trPr>
        <w:tc>
          <w:tcPr>
            <w:tcW w:w="2216" w:type="dxa"/>
            <w:shd w:val="clear" w:color="auto" w:fill="auto"/>
          </w:tcPr>
          <w:p w:rsidR="00B84CE2" w:rsidRPr="009D0877" w:rsidRDefault="00B84CE2" w:rsidP="008461E1">
            <w:pPr>
              <w:numPr>
                <w:ilvl w:val="0"/>
                <w:numId w:val="8"/>
              </w:numPr>
              <w:autoSpaceDE w:val="0"/>
              <w:autoSpaceDN w:val="0"/>
              <w:spacing w:after="200" w:line="276" w:lineRule="auto"/>
              <w:ind w:right="128"/>
              <w:jc w:val="both"/>
              <w:rPr>
                <w:rFonts w:ascii="Garamond" w:eastAsia="Calibri" w:hAnsi="Garamond" w:cs="Arial"/>
                <w:b/>
                <w:color w:val="2B255C"/>
                <w:u w:val="single"/>
                <w:lang w:val="fr-BE" w:eastAsia="en-US"/>
              </w:rPr>
            </w:pPr>
            <w:r w:rsidRPr="009D0877">
              <w:rPr>
                <w:rFonts w:ascii="Garamond" w:eastAsia="Calibri" w:hAnsi="Garamond" w:cs="Arial"/>
                <w:b/>
                <w:color w:val="2B255C"/>
                <w:u w:val="single"/>
                <w:lang w:val="fr-BE" w:eastAsia="en-US"/>
              </w:rPr>
              <w:lastRenderedPageBreak/>
              <w:t>Fonction de sélection</w:t>
            </w:r>
          </w:p>
        </w:tc>
        <w:tc>
          <w:tcPr>
            <w:tcW w:w="3022" w:type="dxa"/>
            <w:shd w:val="clear" w:color="auto" w:fill="auto"/>
          </w:tcPr>
          <w:p w:rsidR="00B84CE2" w:rsidRPr="009D0877" w:rsidRDefault="00B84CE2" w:rsidP="008461E1">
            <w:pPr>
              <w:numPr>
                <w:ilvl w:val="0"/>
                <w:numId w:val="8"/>
              </w:numPr>
              <w:autoSpaceDE w:val="0"/>
              <w:autoSpaceDN w:val="0"/>
              <w:spacing w:after="200" w:line="276" w:lineRule="auto"/>
              <w:ind w:right="128"/>
              <w:jc w:val="both"/>
              <w:rPr>
                <w:rFonts w:ascii="Garamond" w:eastAsia="Calibri" w:hAnsi="Garamond" w:cs="Arial"/>
                <w:b/>
                <w:color w:val="2B255C"/>
                <w:u w:val="single"/>
                <w:lang w:val="fr-BE" w:eastAsia="en-US"/>
              </w:rPr>
            </w:pPr>
            <w:r w:rsidRPr="009D0877">
              <w:rPr>
                <w:rFonts w:ascii="Garamond" w:eastAsia="Calibri" w:hAnsi="Garamond" w:cs="Arial"/>
                <w:b/>
                <w:color w:val="2B255C"/>
                <w:u w:val="single"/>
                <w:lang w:val="fr-BE" w:eastAsia="en-US"/>
              </w:rPr>
              <w:t>Fonction(s) exercée(s)</w:t>
            </w:r>
          </w:p>
        </w:tc>
        <w:tc>
          <w:tcPr>
            <w:tcW w:w="3011" w:type="dxa"/>
            <w:shd w:val="clear" w:color="auto" w:fill="auto"/>
          </w:tcPr>
          <w:p w:rsidR="00B84CE2" w:rsidRPr="009D0877" w:rsidRDefault="00B84CE2" w:rsidP="008461E1">
            <w:pPr>
              <w:numPr>
                <w:ilvl w:val="0"/>
                <w:numId w:val="8"/>
              </w:numPr>
              <w:autoSpaceDE w:val="0"/>
              <w:autoSpaceDN w:val="0"/>
              <w:spacing w:after="200" w:line="276" w:lineRule="auto"/>
              <w:ind w:right="128"/>
              <w:jc w:val="both"/>
              <w:rPr>
                <w:rFonts w:ascii="Garamond" w:eastAsia="Calibri" w:hAnsi="Garamond" w:cs="Arial"/>
                <w:b/>
                <w:color w:val="2B255C"/>
                <w:u w:val="single"/>
                <w:lang w:val="fr-BE" w:eastAsia="en-US"/>
              </w:rPr>
            </w:pPr>
            <w:r w:rsidRPr="009D0877">
              <w:rPr>
                <w:rFonts w:ascii="Garamond" w:eastAsia="Calibri" w:hAnsi="Garamond" w:cs="Arial"/>
                <w:b/>
                <w:color w:val="2B255C"/>
                <w:u w:val="single"/>
                <w:lang w:val="fr-BE" w:eastAsia="en-US"/>
              </w:rPr>
              <w:t>Titre(s) de capacité</w:t>
            </w:r>
          </w:p>
        </w:tc>
      </w:tr>
      <w:tr w:rsidR="00B84CE2" w:rsidRPr="009D0877" w:rsidTr="00B84CE2">
        <w:tc>
          <w:tcPr>
            <w:tcW w:w="2216" w:type="dxa"/>
            <w:shd w:val="clear" w:color="auto" w:fill="auto"/>
          </w:tcPr>
          <w:p w:rsidR="00B84CE2" w:rsidRPr="009D0877" w:rsidRDefault="00B84CE2" w:rsidP="008461E1">
            <w:pPr>
              <w:spacing w:after="160" w:line="259" w:lineRule="auto"/>
              <w:jc w:val="both"/>
              <w:rPr>
                <w:rFonts w:ascii="Garamond" w:eastAsia="Calibri" w:hAnsi="Garamond" w:cs="Arial"/>
                <w:color w:val="2B255C"/>
                <w:lang w:val="fr-BE" w:eastAsia="en-US"/>
              </w:rPr>
            </w:pPr>
            <w:r w:rsidRPr="009D0877">
              <w:rPr>
                <w:rFonts w:ascii="Garamond" w:eastAsia="Calibri" w:hAnsi="Garamond" w:cs="Arial"/>
                <w:color w:val="2B255C"/>
                <w:lang w:val="fr-BE" w:eastAsia="en-US"/>
              </w:rPr>
              <w:t xml:space="preserve">Coordonnateur de centre de technologies avancées </w:t>
            </w:r>
          </w:p>
        </w:tc>
        <w:tc>
          <w:tcPr>
            <w:tcW w:w="3022" w:type="dxa"/>
            <w:shd w:val="clear" w:color="auto" w:fill="auto"/>
          </w:tcPr>
          <w:p w:rsidR="00B84CE2" w:rsidRPr="009D0877" w:rsidRDefault="00B84CE2" w:rsidP="008461E1">
            <w:pPr>
              <w:spacing w:after="160" w:line="259" w:lineRule="auto"/>
              <w:jc w:val="both"/>
              <w:rPr>
                <w:rFonts w:ascii="Garamond" w:eastAsia="Calibri" w:hAnsi="Garamond" w:cs="Arial"/>
                <w:color w:val="2B255C"/>
                <w:lang w:val="fr-BE" w:eastAsia="en-US"/>
              </w:rPr>
            </w:pPr>
            <w:r w:rsidRPr="009D0877">
              <w:rPr>
                <w:rFonts w:ascii="Garamond" w:eastAsia="Calibri" w:hAnsi="Garamond" w:cs="Arial"/>
                <w:color w:val="2B255C"/>
                <w:lang w:val="fr-BE" w:eastAsia="en-US"/>
              </w:rPr>
              <w:t xml:space="preserve">Fonction de recrutement, de sélection ou de promotion de la catégorie du personnel directeur et enseignant dans l’enseignement secondaire du degré inférieur ou du degré supérieur ou de l’un et l’autre degré </w:t>
            </w:r>
          </w:p>
        </w:tc>
        <w:tc>
          <w:tcPr>
            <w:tcW w:w="3011" w:type="dxa"/>
            <w:shd w:val="clear" w:color="auto" w:fill="auto"/>
          </w:tcPr>
          <w:p w:rsidR="00B84CE2" w:rsidRPr="009D0877" w:rsidRDefault="00B84CE2" w:rsidP="008461E1">
            <w:pPr>
              <w:spacing w:after="160" w:line="259" w:lineRule="auto"/>
              <w:jc w:val="both"/>
              <w:rPr>
                <w:rFonts w:ascii="Garamond" w:eastAsia="Calibri" w:hAnsi="Garamond" w:cs="Arial"/>
                <w:color w:val="2B255C"/>
                <w:lang w:val="fr-BE" w:eastAsia="en-US"/>
              </w:rPr>
            </w:pPr>
            <w:r w:rsidRPr="009D0877">
              <w:rPr>
                <w:rFonts w:ascii="Garamond" w:eastAsia="Calibri" w:hAnsi="Garamond" w:cs="Arial"/>
                <w:color w:val="2B255C"/>
                <w:lang w:val="fr-BE" w:eastAsia="en-US"/>
              </w:rPr>
              <w:t xml:space="preserve">Si le membre du personnel exerce une fonction de recrutement : un des titres requis ou des titres suffisants pour une fonction de professeur de cours techniques ou de professeur de pratique professionnelle </w:t>
            </w:r>
          </w:p>
        </w:tc>
      </w:tr>
    </w:tbl>
    <w:p w:rsidR="00B84CE2" w:rsidRPr="009D0877" w:rsidRDefault="00B84CE2" w:rsidP="008461E1">
      <w:pPr>
        <w:spacing w:after="160" w:line="276" w:lineRule="auto"/>
        <w:ind w:left="360"/>
        <w:jc w:val="both"/>
        <w:rPr>
          <w:rFonts w:ascii="Garamond" w:eastAsia="Calibri" w:hAnsi="Garamond"/>
          <w:color w:val="2B255C"/>
          <w:lang w:val="fr-BE" w:eastAsia="en-US"/>
        </w:rPr>
      </w:pPr>
    </w:p>
    <w:p w:rsidR="00B84CE2" w:rsidRPr="009D0877" w:rsidRDefault="00B84CE2" w:rsidP="008461E1">
      <w:pPr>
        <w:spacing w:line="259" w:lineRule="auto"/>
        <w:jc w:val="both"/>
        <w:rPr>
          <w:rFonts w:ascii="Garamond" w:eastAsia="Calibri" w:hAnsi="Garamond" w:cs="Arial"/>
          <w:color w:val="2B255C"/>
          <w:lang w:val="fr-BE" w:eastAsia="en-US"/>
        </w:rPr>
      </w:pPr>
    </w:p>
    <w:p w:rsidR="00B84CE2" w:rsidRPr="009D0877" w:rsidRDefault="00B84CE2" w:rsidP="008461E1">
      <w:pPr>
        <w:spacing w:line="259" w:lineRule="auto"/>
        <w:jc w:val="both"/>
        <w:rPr>
          <w:rFonts w:ascii="Garamond" w:eastAsia="Calibri" w:hAnsi="Garamond" w:cs="Arial"/>
          <w:color w:val="2B255C"/>
          <w:lang w:val="fr-BE" w:eastAsia="en-US"/>
        </w:rPr>
      </w:pPr>
    </w:p>
    <w:p w:rsidR="00B84CE2" w:rsidRPr="009D0877" w:rsidRDefault="00B84CE2" w:rsidP="008461E1">
      <w:pPr>
        <w:spacing w:line="259" w:lineRule="auto"/>
        <w:ind w:left="709" w:hanging="709"/>
        <w:jc w:val="both"/>
        <w:rPr>
          <w:rFonts w:ascii="Garamond" w:eastAsia="Calibri" w:hAnsi="Garamond" w:cs="Arial"/>
          <w:color w:val="2B255C"/>
          <w:lang w:val="fr-BE" w:eastAsia="en-US"/>
        </w:rPr>
      </w:pPr>
    </w:p>
    <w:p w:rsidR="00B84CE2" w:rsidRPr="009D0877" w:rsidRDefault="00B84CE2" w:rsidP="008461E1">
      <w:pPr>
        <w:spacing w:line="259" w:lineRule="auto"/>
        <w:ind w:left="709" w:hanging="709"/>
        <w:jc w:val="both"/>
        <w:rPr>
          <w:rFonts w:ascii="Garamond" w:eastAsia="Calibri" w:hAnsi="Garamond" w:cs="Arial"/>
          <w:color w:val="2B255C"/>
          <w:lang w:val="fr-BE" w:eastAsia="en-US"/>
        </w:rPr>
      </w:pPr>
    </w:p>
    <w:p w:rsidR="00B84CE2" w:rsidRPr="009D0877" w:rsidRDefault="00B84CE2" w:rsidP="008461E1">
      <w:pPr>
        <w:spacing w:line="259" w:lineRule="auto"/>
        <w:ind w:left="709" w:hanging="709"/>
        <w:jc w:val="both"/>
        <w:rPr>
          <w:rFonts w:ascii="Garamond" w:eastAsia="Calibri" w:hAnsi="Garamond" w:cs="Arial"/>
          <w:color w:val="2B255C"/>
          <w:lang w:val="fr-BE" w:eastAsia="en-US"/>
        </w:rPr>
      </w:pPr>
    </w:p>
    <w:p w:rsidR="00B84CE2" w:rsidRPr="009D0877" w:rsidRDefault="00B84CE2" w:rsidP="008461E1">
      <w:pPr>
        <w:spacing w:line="259" w:lineRule="auto"/>
        <w:ind w:left="709" w:hanging="709"/>
        <w:jc w:val="both"/>
        <w:rPr>
          <w:rFonts w:ascii="Garamond" w:eastAsia="Calibri" w:hAnsi="Garamond" w:cs="Arial"/>
          <w:color w:val="2B255C"/>
          <w:lang w:val="fr-BE" w:eastAsia="en-US"/>
        </w:rPr>
      </w:pPr>
    </w:p>
    <w:p w:rsidR="00B84CE2" w:rsidRPr="009D0877" w:rsidRDefault="00B84CE2" w:rsidP="008461E1">
      <w:pPr>
        <w:spacing w:line="259" w:lineRule="auto"/>
        <w:ind w:left="709" w:hanging="709"/>
        <w:jc w:val="both"/>
        <w:rPr>
          <w:rFonts w:ascii="Garamond" w:eastAsia="Calibri" w:hAnsi="Garamond" w:cs="Arial"/>
          <w:color w:val="2B255C"/>
          <w:lang w:val="fr-BE" w:eastAsia="en-US"/>
        </w:rPr>
      </w:pPr>
    </w:p>
    <w:p w:rsidR="00B84CE2" w:rsidRPr="009D0877" w:rsidRDefault="00B84CE2" w:rsidP="008461E1">
      <w:pPr>
        <w:spacing w:line="259" w:lineRule="auto"/>
        <w:ind w:left="709" w:hanging="709"/>
        <w:jc w:val="both"/>
        <w:rPr>
          <w:rFonts w:ascii="Garamond" w:eastAsia="Calibri" w:hAnsi="Garamond" w:cs="Arial"/>
          <w:color w:val="2B255C"/>
          <w:lang w:val="fr-BE" w:eastAsia="en-US"/>
        </w:rPr>
      </w:pPr>
    </w:p>
    <w:p w:rsidR="00B84CE2" w:rsidRPr="009D0877" w:rsidRDefault="00B84CE2" w:rsidP="008461E1">
      <w:pPr>
        <w:spacing w:line="259" w:lineRule="auto"/>
        <w:ind w:left="709" w:hanging="709"/>
        <w:jc w:val="both"/>
        <w:rPr>
          <w:rFonts w:ascii="Garamond" w:eastAsia="Calibri" w:hAnsi="Garamond" w:cs="Arial"/>
          <w:color w:val="2B255C"/>
          <w:lang w:val="fr-BE" w:eastAsia="en-US"/>
        </w:rPr>
      </w:pPr>
    </w:p>
    <w:p w:rsidR="00B84CE2" w:rsidRPr="009D0877" w:rsidRDefault="00B84CE2" w:rsidP="008461E1">
      <w:pPr>
        <w:spacing w:line="259" w:lineRule="auto"/>
        <w:ind w:left="709" w:hanging="709"/>
        <w:jc w:val="both"/>
        <w:rPr>
          <w:rFonts w:ascii="Garamond" w:eastAsia="Calibri" w:hAnsi="Garamond" w:cs="Arial"/>
          <w:color w:val="2B255C"/>
          <w:lang w:val="fr-BE" w:eastAsia="en-US"/>
        </w:rPr>
      </w:pPr>
    </w:p>
    <w:p w:rsidR="00B84CE2" w:rsidRPr="009D0877" w:rsidRDefault="00B84CE2" w:rsidP="008461E1">
      <w:pPr>
        <w:spacing w:line="259" w:lineRule="auto"/>
        <w:ind w:left="709" w:hanging="709"/>
        <w:jc w:val="both"/>
        <w:rPr>
          <w:rFonts w:ascii="Garamond" w:eastAsia="Calibri" w:hAnsi="Garamond" w:cs="Arial"/>
          <w:color w:val="2B255C"/>
          <w:lang w:val="fr-BE" w:eastAsia="en-US"/>
        </w:rPr>
      </w:pPr>
    </w:p>
    <w:p w:rsidR="00B84CE2" w:rsidRPr="009D0877" w:rsidRDefault="00B84CE2" w:rsidP="008461E1">
      <w:pPr>
        <w:spacing w:line="259" w:lineRule="auto"/>
        <w:ind w:left="709" w:hanging="709"/>
        <w:jc w:val="both"/>
        <w:rPr>
          <w:rFonts w:ascii="Garamond" w:eastAsia="Calibri" w:hAnsi="Garamond" w:cs="Arial"/>
          <w:color w:val="2B255C"/>
          <w:lang w:val="fr-BE" w:eastAsia="en-US"/>
        </w:rPr>
      </w:pPr>
    </w:p>
    <w:p w:rsidR="00B84CE2" w:rsidRPr="009D0877" w:rsidRDefault="00B84CE2" w:rsidP="008461E1">
      <w:pPr>
        <w:spacing w:line="259" w:lineRule="auto"/>
        <w:ind w:left="709" w:hanging="709"/>
        <w:jc w:val="both"/>
        <w:rPr>
          <w:rFonts w:ascii="Garamond" w:eastAsia="Calibri" w:hAnsi="Garamond" w:cs="Arial"/>
          <w:color w:val="2B255C"/>
          <w:lang w:val="fr-BE" w:eastAsia="en-US"/>
        </w:rPr>
      </w:pPr>
      <w:r w:rsidRPr="009D0877">
        <w:rPr>
          <w:rFonts w:ascii="Garamond" w:eastAsia="Calibri" w:hAnsi="Garamond" w:cs="Arial"/>
          <w:color w:val="2B255C"/>
          <w:lang w:val="fr-BE" w:eastAsia="en-US"/>
        </w:rPr>
        <w:t xml:space="preserve">5°. </w:t>
      </w:r>
      <w:r w:rsidRPr="009D0877">
        <w:rPr>
          <w:rFonts w:ascii="Garamond" w:eastAsia="Calibri" w:hAnsi="Garamond" w:cs="Arial"/>
          <w:color w:val="2B255C"/>
          <w:lang w:val="fr-BE" w:eastAsia="en-US"/>
        </w:rPr>
        <w:tab/>
        <w:t>Répondre aux critères du profil de fonction visé à l’article 54</w:t>
      </w:r>
      <w:r w:rsidRPr="009D0877">
        <w:rPr>
          <w:rFonts w:ascii="Garamond" w:eastAsia="Calibri" w:hAnsi="Garamond" w:cs="Arial"/>
          <w:i/>
          <w:color w:val="2B255C"/>
          <w:lang w:val="fr-BE" w:eastAsia="en-US"/>
        </w:rPr>
        <w:t>septies</w:t>
      </w:r>
      <w:r w:rsidRPr="009D0877">
        <w:rPr>
          <w:rFonts w:ascii="Garamond" w:eastAsia="Calibri" w:hAnsi="Garamond" w:cs="Arial"/>
          <w:color w:val="2B255C"/>
          <w:lang w:val="fr-BE" w:eastAsia="en-US"/>
        </w:rPr>
        <w:t>, §2, 1° qui constitue l’annexe 2 du présent document d’appel à candidatures ;</w:t>
      </w:r>
    </w:p>
    <w:p w:rsidR="00B84CE2" w:rsidRPr="009D0877" w:rsidRDefault="00B84CE2" w:rsidP="008461E1">
      <w:pPr>
        <w:spacing w:line="259" w:lineRule="auto"/>
        <w:ind w:left="709" w:hanging="709"/>
        <w:jc w:val="both"/>
        <w:rPr>
          <w:rFonts w:ascii="Garamond" w:eastAsia="Calibri" w:hAnsi="Garamond" w:cs="Arial"/>
          <w:color w:val="2B255C"/>
          <w:lang w:val="fr-BE" w:eastAsia="en-US"/>
        </w:rPr>
      </w:pPr>
    </w:p>
    <w:p w:rsidR="00B84CE2" w:rsidRPr="009D0877" w:rsidRDefault="00B84CE2" w:rsidP="008461E1">
      <w:pPr>
        <w:spacing w:line="259" w:lineRule="auto"/>
        <w:jc w:val="both"/>
        <w:rPr>
          <w:rFonts w:ascii="Garamond" w:eastAsia="Calibri" w:hAnsi="Garamond" w:cs="Arial"/>
          <w:color w:val="2B255C"/>
          <w:lang w:val="fr-BE" w:eastAsia="en-US"/>
        </w:rPr>
      </w:pPr>
      <w:r w:rsidRPr="009D0877">
        <w:rPr>
          <w:rFonts w:ascii="Garamond" w:eastAsia="Calibri" w:hAnsi="Garamond" w:cs="Arial"/>
          <w:color w:val="2B255C"/>
          <w:lang w:val="fr-BE" w:eastAsia="en-US"/>
        </w:rPr>
        <w:t>6°.</w:t>
      </w:r>
      <w:r w:rsidRPr="009D0877">
        <w:rPr>
          <w:rFonts w:ascii="Garamond" w:eastAsia="Calibri" w:hAnsi="Garamond" w:cs="Arial"/>
          <w:color w:val="2B255C"/>
          <w:lang w:val="fr-BE" w:eastAsia="en-US"/>
        </w:rPr>
        <w:tab/>
        <w:t xml:space="preserve">Avoir répondu au présent appel à candidatures. </w:t>
      </w:r>
    </w:p>
    <w:p w:rsidR="00B84CE2" w:rsidRPr="009D0877" w:rsidRDefault="00B84CE2" w:rsidP="008461E1">
      <w:pPr>
        <w:spacing w:line="259" w:lineRule="auto"/>
        <w:jc w:val="both"/>
        <w:rPr>
          <w:rFonts w:ascii="Garamond" w:eastAsia="Calibri" w:hAnsi="Garamond" w:cs="Arial"/>
          <w:b/>
          <w:color w:val="2B255C"/>
          <w:lang w:val="fr-BE" w:eastAsia="en-US"/>
        </w:rPr>
      </w:pPr>
    </w:p>
    <w:p w:rsidR="00B84CE2" w:rsidRPr="009D0877" w:rsidRDefault="00B84CE2" w:rsidP="008461E1">
      <w:pPr>
        <w:spacing w:line="259" w:lineRule="auto"/>
        <w:jc w:val="both"/>
        <w:rPr>
          <w:rFonts w:ascii="Garamond" w:eastAsia="Calibri" w:hAnsi="Garamond" w:cs="Arial"/>
          <w:color w:val="2B255C"/>
          <w:lang w:val="fr-BE" w:eastAsia="en-US"/>
        </w:rPr>
      </w:pPr>
      <w:r w:rsidRPr="009D0877">
        <w:rPr>
          <w:rFonts w:ascii="Garamond" w:eastAsia="Calibri" w:hAnsi="Garamond" w:cs="Arial"/>
          <w:color w:val="2B255C"/>
          <w:lang w:val="fr-BE" w:eastAsia="en-US"/>
        </w:rPr>
        <w:t>Peuvent être pris en considération, pour être engagé dans une fonction de sélection de coordonnateur de centre de technologies avancées, les services prestés dans l’enseignement libre subventionné quel que soit le caractère de l’établissement d’enseignement, les services prestés dans l’enseignement officiel subventionné ainsi que les services prestés dans l’enseignement organisé par la Fédération Wallonie – Bruxelles.</w:t>
      </w:r>
    </w:p>
    <w:p w:rsidR="00B84CE2" w:rsidRPr="009D0877" w:rsidRDefault="00B84CE2" w:rsidP="008461E1">
      <w:pPr>
        <w:spacing w:line="259" w:lineRule="auto"/>
        <w:jc w:val="both"/>
        <w:rPr>
          <w:rFonts w:ascii="Garamond" w:eastAsia="Calibri" w:hAnsi="Garamond" w:cs="Arial"/>
          <w:b/>
          <w:color w:val="2B255C"/>
          <w:lang w:val="fr-BE" w:eastAsia="en-US"/>
        </w:rPr>
      </w:pPr>
    </w:p>
    <w:p w:rsidR="00B84CE2" w:rsidRPr="009D0877" w:rsidRDefault="00B84CE2" w:rsidP="008461E1">
      <w:pPr>
        <w:spacing w:line="259" w:lineRule="auto"/>
        <w:jc w:val="both"/>
        <w:rPr>
          <w:rFonts w:ascii="Garamond" w:eastAsia="Calibri" w:hAnsi="Garamond" w:cs="Arial"/>
          <w:b/>
          <w:color w:val="2B255C"/>
          <w:lang w:val="fr-BE" w:eastAsia="en-US"/>
        </w:rPr>
      </w:pPr>
      <w:r w:rsidRPr="009D0877">
        <w:rPr>
          <w:rFonts w:ascii="Garamond" w:eastAsia="Calibri" w:hAnsi="Garamond" w:cs="Arial"/>
          <w:b/>
          <w:color w:val="2B255C"/>
          <w:u w:val="single"/>
          <w:lang w:val="fr-BE" w:eastAsia="en-US"/>
        </w:rPr>
        <w:t>1.2.</w:t>
      </w:r>
      <w:r w:rsidRPr="009D0877">
        <w:rPr>
          <w:rFonts w:ascii="Garamond" w:eastAsia="Calibri" w:hAnsi="Garamond" w:cs="Arial"/>
          <w:b/>
          <w:color w:val="2B255C"/>
          <w:lang w:val="fr-BE" w:eastAsia="en-US"/>
        </w:rPr>
        <w:t xml:space="preserve"> Les conditions d’accès prévues à l’article 54</w:t>
      </w:r>
      <w:r w:rsidRPr="009D0877">
        <w:rPr>
          <w:rFonts w:ascii="Garamond" w:eastAsia="Calibri" w:hAnsi="Garamond" w:cs="Arial"/>
          <w:b/>
          <w:i/>
          <w:color w:val="2B255C"/>
          <w:lang w:val="fr-BE" w:eastAsia="en-US"/>
        </w:rPr>
        <w:t>septies</w:t>
      </w:r>
      <w:r w:rsidRPr="009D0877">
        <w:rPr>
          <w:rFonts w:ascii="Garamond" w:eastAsia="Calibri" w:hAnsi="Garamond" w:cs="Arial"/>
          <w:b/>
          <w:color w:val="2B255C"/>
          <w:lang w:val="fr-BE" w:eastAsia="en-US"/>
        </w:rPr>
        <w:t>, §5, du décret du 1</w:t>
      </w:r>
      <w:r w:rsidRPr="009D0877">
        <w:rPr>
          <w:rFonts w:ascii="Garamond" w:eastAsia="Calibri" w:hAnsi="Garamond" w:cs="Arial"/>
          <w:b/>
          <w:color w:val="2B255C"/>
          <w:vertAlign w:val="superscript"/>
          <w:lang w:val="fr-BE" w:eastAsia="en-US"/>
        </w:rPr>
        <w:t>er</w:t>
      </w:r>
      <w:r w:rsidRPr="009D0877">
        <w:rPr>
          <w:rFonts w:ascii="Garamond" w:eastAsia="Calibri" w:hAnsi="Garamond" w:cs="Arial"/>
          <w:b/>
          <w:color w:val="2B255C"/>
          <w:lang w:val="fr-BE" w:eastAsia="en-US"/>
        </w:rPr>
        <w:t xml:space="preserve"> février 1993 sont les suivantes :</w:t>
      </w:r>
    </w:p>
    <w:p w:rsidR="00B84CE2" w:rsidRPr="009D0877" w:rsidRDefault="00B84CE2" w:rsidP="008461E1">
      <w:pPr>
        <w:spacing w:line="259" w:lineRule="auto"/>
        <w:jc w:val="both"/>
        <w:rPr>
          <w:rFonts w:ascii="Garamond" w:eastAsia="Calibri" w:hAnsi="Garamond" w:cs="Arial"/>
          <w:b/>
          <w:color w:val="2B255C"/>
          <w:lang w:val="fr-BE" w:eastAsia="en-US"/>
        </w:rPr>
      </w:pPr>
    </w:p>
    <w:p w:rsidR="00B84CE2" w:rsidRPr="009D0877" w:rsidRDefault="00B84CE2" w:rsidP="008461E1">
      <w:pPr>
        <w:spacing w:after="160" w:line="259" w:lineRule="auto"/>
        <w:jc w:val="both"/>
        <w:rPr>
          <w:rFonts w:ascii="Garamond" w:eastAsia="Calibri" w:hAnsi="Garamond" w:cs="Arial"/>
          <w:color w:val="2B255C"/>
          <w:lang w:val="fr-BE" w:eastAsia="en-US"/>
        </w:rPr>
      </w:pPr>
      <w:r w:rsidRPr="009D0877">
        <w:rPr>
          <w:rFonts w:ascii="Garamond" w:eastAsia="Calibri" w:hAnsi="Garamond" w:cs="Arial"/>
          <w:color w:val="2B255C"/>
          <w:lang w:val="fr-BE" w:eastAsia="en-US"/>
        </w:rPr>
        <w:t xml:space="preserve">1° </w:t>
      </w:r>
      <w:r w:rsidRPr="009D0877">
        <w:rPr>
          <w:rFonts w:ascii="Garamond" w:eastAsia="Calibri" w:hAnsi="Garamond" w:cs="Arial"/>
          <w:color w:val="2B255C"/>
          <w:lang w:val="fr-BE" w:eastAsia="en-US"/>
        </w:rPr>
        <w:tab/>
        <w:t>Jouir des droits civils et politiques ;</w:t>
      </w:r>
    </w:p>
    <w:p w:rsidR="00B84CE2" w:rsidRPr="009D0877" w:rsidRDefault="00B84CE2" w:rsidP="008461E1">
      <w:pPr>
        <w:spacing w:after="160" w:line="259" w:lineRule="auto"/>
        <w:jc w:val="both"/>
        <w:rPr>
          <w:rFonts w:ascii="Garamond" w:eastAsia="Calibri" w:hAnsi="Garamond" w:cs="Arial"/>
          <w:color w:val="2B255C"/>
          <w:lang w:val="fr-BE" w:eastAsia="en-US"/>
        </w:rPr>
      </w:pPr>
      <w:r w:rsidRPr="009D0877">
        <w:rPr>
          <w:rFonts w:ascii="Garamond" w:eastAsia="Calibri" w:hAnsi="Garamond" w:cs="Arial"/>
          <w:color w:val="2B255C"/>
          <w:lang w:val="fr-BE" w:eastAsia="en-US"/>
        </w:rPr>
        <w:t>2°</w:t>
      </w:r>
      <w:r w:rsidRPr="009D0877">
        <w:rPr>
          <w:rFonts w:ascii="Garamond" w:eastAsia="Calibri" w:hAnsi="Garamond" w:cs="Arial"/>
          <w:color w:val="2B255C"/>
          <w:lang w:val="fr-BE" w:eastAsia="en-US"/>
        </w:rPr>
        <w:tab/>
        <w:t>Etre porteur d’un des titres de capacité suivants :</w:t>
      </w:r>
    </w:p>
    <w:p w:rsidR="00B84CE2" w:rsidRPr="009D0877" w:rsidRDefault="00B84CE2" w:rsidP="008461E1">
      <w:pPr>
        <w:spacing w:after="160" w:line="259" w:lineRule="auto"/>
        <w:ind w:left="705" w:hanging="705"/>
        <w:jc w:val="both"/>
        <w:rPr>
          <w:rFonts w:ascii="Garamond" w:eastAsia="Calibri" w:hAnsi="Garamond" w:cs="Arial"/>
          <w:color w:val="2B255C"/>
          <w:lang w:val="fr-BE" w:eastAsia="en-US"/>
        </w:rPr>
      </w:pPr>
      <w:r w:rsidRPr="009D0877">
        <w:rPr>
          <w:rFonts w:ascii="Garamond" w:eastAsia="Calibri" w:hAnsi="Garamond" w:cs="Arial"/>
          <w:color w:val="2B255C"/>
          <w:lang w:val="fr-BE" w:eastAsia="en-US"/>
        </w:rPr>
        <w:t xml:space="preserve">- </w:t>
      </w:r>
      <w:r w:rsidRPr="009D0877">
        <w:rPr>
          <w:rFonts w:ascii="Garamond" w:eastAsia="Calibri" w:hAnsi="Garamond" w:cs="Arial"/>
          <w:color w:val="2B255C"/>
          <w:lang w:val="fr-BE" w:eastAsia="en-US"/>
        </w:rPr>
        <w:tab/>
        <w:t>le certificat d’étude de 6</w:t>
      </w:r>
      <w:r w:rsidRPr="009D0877">
        <w:rPr>
          <w:rFonts w:ascii="Garamond" w:eastAsia="Calibri" w:hAnsi="Garamond" w:cs="Arial"/>
          <w:color w:val="2B255C"/>
          <w:vertAlign w:val="superscript"/>
          <w:lang w:val="fr-BE" w:eastAsia="en-US"/>
        </w:rPr>
        <w:t>ème</w:t>
      </w:r>
      <w:r w:rsidRPr="009D0877">
        <w:rPr>
          <w:rFonts w:ascii="Garamond" w:eastAsia="Calibri" w:hAnsi="Garamond" w:cs="Arial"/>
          <w:color w:val="2B255C"/>
          <w:lang w:val="fr-BE" w:eastAsia="en-US"/>
        </w:rPr>
        <w:t xml:space="preserve"> année secondaire professionnelle, complété par une expérience professionnelle utile de 9 années, valorisée selon la procédure prévue aux articles 23 et 24 du Décret du 11 avril 2014 réglementant les titres et fonctions dans l’enseignement fondamental et secondaire organisé et subventionné par la Communauté française, dans le domaine d’activité du centre de technologies avancées concerné par l’appel à candidatures visé à l’article 54</w:t>
      </w:r>
      <w:r w:rsidRPr="009D0877">
        <w:rPr>
          <w:rFonts w:ascii="Garamond" w:eastAsia="Calibri" w:hAnsi="Garamond" w:cs="Arial"/>
          <w:i/>
          <w:color w:val="2B255C"/>
          <w:lang w:val="fr-BE" w:eastAsia="en-US"/>
        </w:rPr>
        <w:t>septies</w:t>
      </w:r>
      <w:r w:rsidRPr="009D0877">
        <w:rPr>
          <w:rFonts w:ascii="Garamond" w:eastAsia="Calibri" w:hAnsi="Garamond" w:cs="Arial"/>
          <w:color w:val="2B255C"/>
          <w:lang w:val="fr-BE" w:eastAsia="en-US"/>
        </w:rPr>
        <w:t>, §2, 2°.</w:t>
      </w:r>
    </w:p>
    <w:p w:rsidR="00B84CE2" w:rsidRPr="009D0877" w:rsidRDefault="00B84CE2" w:rsidP="008461E1">
      <w:pPr>
        <w:spacing w:after="160" w:line="259" w:lineRule="auto"/>
        <w:ind w:left="705" w:hanging="705"/>
        <w:jc w:val="both"/>
        <w:rPr>
          <w:rFonts w:ascii="Garamond" w:eastAsia="Calibri" w:hAnsi="Garamond" w:cs="Arial"/>
          <w:color w:val="2B255C"/>
          <w:lang w:val="fr-BE" w:eastAsia="en-US"/>
        </w:rPr>
      </w:pPr>
      <w:r w:rsidRPr="009D0877">
        <w:rPr>
          <w:rFonts w:ascii="Garamond" w:eastAsia="Calibri" w:hAnsi="Garamond" w:cs="Arial"/>
          <w:color w:val="2B255C"/>
          <w:lang w:val="fr-BE" w:eastAsia="en-US"/>
        </w:rPr>
        <w:t xml:space="preserve">- </w:t>
      </w:r>
      <w:r w:rsidRPr="009D0877">
        <w:rPr>
          <w:rFonts w:ascii="Garamond" w:eastAsia="Calibri" w:hAnsi="Garamond" w:cs="Arial"/>
          <w:color w:val="2B255C"/>
          <w:lang w:val="fr-BE" w:eastAsia="en-US"/>
        </w:rPr>
        <w:tab/>
        <w:t>le certificat d’étude secondaire supérieur complété par une expérience professionnelle utile de 6 années, valorisée selon la procédure prévue aux articles 23 et 24 du Décret du 11 avril 2014 réglementant les titres et fonctions dans l’enseignement fondamental et secondaire organisé et subventionné par la Communauté française, dans le domaine d’activité du centre de technologies avancées concerné par l’appel à candidatures visé à l’article 54</w:t>
      </w:r>
      <w:r w:rsidRPr="009D0877">
        <w:rPr>
          <w:rFonts w:ascii="Garamond" w:eastAsia="Calibri" w:hAnsi="Garamond" w:cs="Arial"/>
          <w:i/>
          <w:color w:val="2B255C"/>
          <w:lang w:val="fr-BE" w:eastAsia="en-US"/>
        </w:rPr>
        <w:t>septies</w:t>
      </w:r>
      <w:r w:rsidRPr="009D0877">
        <w:rPr>
          <w:rFonts w:ascii="Garamond" w:eastAsia="Calibri" w:hAnsi="Garamond" w:cs="Arial"/>
          <w:color w:val="2B255C"/>
          <w:lang w:val="fr-BE" w:eastAsia="en-US"/>
        </w:rPr>
        <w:t>, §2, 2°.</w:t>
      </w:r>
    </w:p>
    <w:p w:rsidR="00B84CE2" w:rsidRPr="009D0877" w:rsidRDefault="00B84CE2" w:rsidP="008461E1">
      <w:pPr>
        <w:spacing w:after="160" w:line="259" w:lineRule="auto"/>
        <w:ind w:left="705" w:hanging="705"/>
        <w:jc w:val="both"/>
        <w:rPr>
          <w:rFonts w:ascii="Garamond" w:eastAsia="Calibri" w:hAnsi="Garamond" w:cs="Arial"/>
          <w:color w:val="2B255C"/>
          <w:lang w:val="fr-BE" w:eastAsia="en-US"/>
        </w:rPr>
      </w:pPr>
      <w:r w:rsidRPr="009D0877">
        <w:rPr>
          <w:rFonts w:ascii="Garamond" w:eastAsia="Calibri" w:hAnsi="Garamond" w:cs="Arial"/>
          <w:color w:val="2B255C"/>
          <w:lang w:val="fr-BE" w:eastAsia="en-US"/>
        </w:rPr>
        <w:t xml:space="preserve">- </w:t>
      </w:r>
      <w:r w:rsidRPr="009D0877">
        <w:rPr>
          <w:rFonts w:ascii="Garamond" w:eastAsia="Calibri" w:hAnsi="Garamond" w:cs="Arial"/>
          <w:color w:val="2B255C"/>
          <w:lang w:val="fr-BE" w:eastAsia="en-US"/>
        </w:rPr>
        <w:tab/>
        <w:t>un titre supérieur du premier cycle tel que défini à l’article 69, §1</w:t>
      </w:r>
      <w:r w:rsidRPr="009D0877">
        <w:rPr>
          <w:rFonts w:ascii="Garamond" w:eastAsia="Calibri" w:hAnsi="Garamond" w:cs="Arial"/>
          <w:color w:val="2B255C"/>
          <w:vertAlign w:val="superscript"/>
          <w:lang w:val="fr-BE" w:eastAsia="en-US"/>
        </w:rPr>
        <w:t>er</w:t>
      </w:r>
      <w:r w:rsidRPr="009D0877">
        <w:rPr>
          <w:rFonts w:ascii="Garamond" w:eastAsia="Calibri" w:hAnsi="Garamond" w:cs="Arial"/>
          <w:color w:val="2B255C"/>
          <w:lang w:val="fr-BE" w:eastAsia="en-US"/>
        </w:rPr>
        <w:t xml:space="preserve"> ou à l’article 70, §1</w:t>
      </w:r>
      <w:r w:rsidRPr="009D0877">
        <w:rPr>
          <w:rFonts w:ascii="Garamond" w:eastAsia="Calibri" w:hAnsi="Garamond" w:cs="Arial"/>
          <w:color w:val="2B255C"/>
          <w:vertAlign w:val="superscript"/>
          <w:lang w:val="fr-BE" w:eastAsia="en-US"/>
        </w:rPr>
        <w:t>er</w:t>
      </w:r>
      <w:r w:rsidRPr="009D0877">
        <w:rPr>
          <w:rFonts w:ascii="Garamond" w:eastAsia="Calibri" w:hAnsi="Garamond" w:cs="Arial"/>
          <w:color w:val="2B255C"/>
          <w:lang w:val="fr-BE" w:eastAsia="en-US"/>
        </w:rPr>
        <w:t xml:space="preserve"> du décret du 7 novembre 2013 définissant le paysage de l’enseignement supérieur et l’organisation académique des études, complété par une expérience professionnelle utile de 3 années, valorisée selon la procédure prévue aux articles 23 et 24 du Décret du 11 avril 2014 réglementant les titres et fonctions dans l’enseignement fondamental et secondaire organisé et subventionné par la </w:t>
      </w:r>
      <w:r w:rsidRPr="009D0877">
        <w:rPr>
          <w:rFonts w:ascii="Garamond" w:eastAsia="Calibri" w:hAnsi="Garamond" w:cs="Arial"/>
          <w:color w:val="2B255C"/>
          <w:lang w:val="fr-BE" w:eastAsia="en-US"/>
        </w:rPr>
        <w:lastRenderedPageBreak/>
        <w:t>Communauté française, dans le domaine d’activité du centre de technologies avancées concerné par l’appel à candidatures visé à l’article 54</w:t>
      </w:r>
      <w:r w:rsidRPr="009D0877">
        <w:rPr>
          <w:rFonts w:ascii="Garamond" w:eastAsia="Calibri" w:hAnsi="Garamond" w:cs="Arial"/>
          <w:i/>
          <w:color w:val="2B255C"/>
          <w:lang w:val="fr-BE" w:eastAsia="en-US"/>
        </w:rPr>
        <w:t>septies</w:t>
      </w:r>
      <w:r w:rsidRPr="009D0877">
        <w:rPr>
          <w:rFonts w:ascii="Garamond" w:eastAsia="Calibri" w:hAnsi="Garamond" w:cs="Arial"/>
          <w:color w:val="2B255C"/>
          <w:lang w:val="fr-BE" w:eastAsia="en-US"/>
        </w:rPr>
        <w:t>, §2, 2° ;</w:t>
      </w:r>
    </w:p>
    <w:p w:rsidR="00B84CE2" w:rsidRPr="009D0877" w:rsidRDefault="00B84CE2" w:rsidP="008461E1">
      <w:pPr>
        <w:spacing w:after="160" w:line="259" w:lineRule="auto"/>
        <w:jc w:val="both"/>
        <w:rPr>
          <w:rFonts w:ascii="Garamond" w:eastAsia="Calibri" w:hAnsi="Garamond" w:cs="Arial"/>
          <w:color w:val="2B255C"/>
          <w:lang w:val="fr-BE" w:eastAsia="en-US"/>
        </w:rPr>
      </w:pPr>
      <w:r w:rsidRPr="009D0877">
        <w:rPr>
          <w:rFonts w:ascii="Garamond" w:eastAsia="Calibri" w:hAnsi="Garamond" w:cs="Arial"/>
          <w:color w:val="2B255C"/>
          <w:lang w:val="fr-BE" w:eastAsia="en-US"/>
        </w:rPr>
        <w:t xml:space="preserve">3° </w:t>
      </w:r>
      <w:r w:rsidRPr="009D0877">
        <w:rPr>
          <w:rFonts w:ascii="Garamond" w:eastAsia="Calibri" w:hAnsi="Garamond" w:cs="Arial"/>
          <w:color w:val="2B255C"/>
          <w:lang w:val="fr-BE" w:eastAsia="en-US"/>
        </w:rPr>
        <w:tab/>
        <w:t>Satisfaire aux dispositions légales et réglementaires relatives au régime linguistique ;</w:t>
      </w:r>
    </w:p>
    <w:p w:rsidR="00B84CE2" w:rsidRPr="009D0877" w:rsidRDefault="00B84CE2" w:rsidP="008461E1">
      <w:pPr>
        <w:spacing w:after="160" w:line="259" w:lineRule="auto"/>
        <w:jc w:val="both"/>
        <w:rPr>
          <w:rFonts w:ascii="Garamond" w:eastAsia="Calibri" w:hAnsi="Garamond" w:cs="Arial"/>
          <w:color w:val="2B255C"/>
          <w:lang w:val="fr-BE" w:eastAsia="en-US"/>
        </w:rPr>
      </w:pPr>
      <w:r w:rsidRPr="009D0877">
        <w:rPr>
          <w:rFonts w:ascii="Garamond" w:eastAsia="Calibri" w:hAnsi="Garamond" w:cs="Arial"/>
          <w:color w:val="2B255C"/>
          <w:lang w:val="fr-BE" w:eastAsia="en-US"/>
        </w:rPr>
        <w:t xml:space="preserve">4° </w:t>
      </w:r>
      <w:r w:rsidRPr="009D0877">
        <w:rPr>
          <w:rFonts w:ascii="Garamond" w:eastAsia="Calibri" w:hAnsi="Garamond" w:cs="Arial"/>
          <w:color w:val="2B255C"/>
          <w:lang w:val="fr-BE" w:eastAsia="en-US"/>
        </w:rPr>
        <w:tab/>
        <w:t>Etre de conduite irréprochable ;</w:t>
      </w:r>
    </w:p>
    <w:p w:rsidR="00B84CE2" w:rsidRPr="009D0877" w:rsidRDefault="00B84CE2" w:rsidP="008461E1">
      <w:pPr>
        <w:spacing w:after="160" w:line="259" w:lineRule="auto"/>
        <w:jc w:val="both"/>
        <w:rPr>
          <w:rFonts w:ascii="Garamond" w:eastAsia="Calibri" w:hAnsi="Garamond" w:cs="Arial"/>
          <w:color w:val="2B255C"/>
          <w:lang w:val="fr-BE" w:eastAsia="en-US"/>
        </w:rPr>
      </w:pPr>
      <w:r w:rsidRPr="009D0877">
        <w:rPr>
          <w:rFonts w:ascii="Garamond" w:eastAsia="Calibri" w:hAnsi="Garamond" w:cs="Arial"/>
          <w:color w:val="2B255C"/>
          <w:lang w:val="fr-BE" w:eastAsia="en-US"/>
        </w:rPr>
        <w:t xml:space="preserve">5° </w:t>
      </w:r>
      <w:r w:rsidRPr="009D0877">
        <w:rPr>
          <w:rFonts w:ascii="Garamond" w:eastAsia="Calibri" w:hAnsi="Garamond" w:cs="Arial"/>
          <w:color w:val="2B255C"/>
          <w:lang w:val="fr-BE" w:eastAsia="en-US"/>
        </w:rPr>
        <w:tab/>
        <w:t>Satisfaire aux lois sur la milice ;</w:t>
      </w:r>
    </w:p>
    <w:p w:rsidR="00B84CE2" w:rsidRPr="009D0877" w:rsidRDefault="00B84CE2" w:rsidP="008461E1">
      <w:pPr>
        <w:spacing w:after="160" w:line="259" w:lineRule="auto"/>
        <w:jc w:val="both"/>
        <w:rPr>
          <w:rFonts w:ascii="Garamond" w:eastAsia="Calibri" w:hAnsi="Garamond" w:cs="Arial"/>
          <w:color w:val="2B255C"/>
          <w:lang w:val="fr-BE" w:eastAsia="en-US"/>
        </w:rPr>
      </w:pPr>
      <w:r w:rsidRPr="009D0877">
        <w:rPr>
          <w:rFonts w:ascii="Garamond" w:eastAsia="Calibri" w:hAnsi="Garamond" w:cs="Arial"/>
          <w:color w:val="2B255C"/>
          <w:lang w:val="fr-BE" w:eastAsia="en-US"/>
        </w:rPr>
        <w:t xml:space="preserve">6° </w:t>
      </w:r>
      <w:r w:rsidRPr="009D0877">
        <w:rPr>
          <w:rFonts w:ascii="Garamond" w:eastAsia="Calibri" w:hAnsi="Garamond" w:cs="Arial"/>
          <w:color w:val="2B255C"/>
          <w:lang w:val="fr-BE" w:eastAsia="en-US"/>
        </w:rPr>
        <w:tab/>
        <w:t>Répondre aux critères du profil de fonction visé à l’article 54</w:t>
      </w:r>
      <w:r w:rsidRPr="009D0877">
        <w:rPr>
          <w:rFonts w:ascii="Garamond" w:eastAsia="Calibri" w:hAnsi="Garamond" w:cs="Arial"/>
          <w:i/>
          <w:color w:val="2B255C"/>
          <w:lang w:val="fr-BE" w:eastAsia="en-US"/>
        </w:rPr>
        <w:t>septies</w:t>
      </w:r>
      <w:r w:rsidRPr="009D0877">
        <w:rPr>
          <w:rFonts w:ascii="Garamond" w:eastAsia="Calibri" w:hAnsi="Garamond" w:cs="Arial"/>
          <w:color w:val="2B255C"/>
          <w:lang w:val="fr-BE" w:eastAsia="en-US"/>
        </w:rPr>
        <w:t>, §2, 1° ;</w:t>
      </w:r>
    </w:p>
    <w:p w:rsidR="00B84CE2" w:rsidRDefault="00B84CE2" w:rsidP="008461E1">
      <w:pPr>
        <w:spacing w:after="160" w:line="259" w:lineRule="auto"/>
        <w:jc w:val="both"/>
        <w:rPr>
          <w:rFonts w:ascii="Garamond" w:eastAsia="Calibri" w:hAnsi="Garamond" w:cs="Arial"/>
          <w:color w:val="2B255C"/>
          <w:lang w:val="fr-BE" w:eastAsia="en-US"/>
        </w:rPr>
      </w:pPr>
      <w:r w:rsidRPr="009D0877">
        <w:rPr>
          <w:rFonts w:ascii="Garamond" w:eastAsia="Calibri" w:hAnsi="Garamond" w:cs="Arial"/>
          <w:color w:val="2B255C"/>
          <w:lang w:val="fr-BE" w:eastAsia="en-US"/>
        </w:rPr>
        <w:t xml:space="preserve">7° </w:t>
      </w:r>
      <w:r w:rsidRPr="009D0877">
        <w:rPr>
          <w:rFonts w:ascii="Garamond" w:eastAsia="Calibri" w:hAnsi="Garamond" w:cs="Arial"/>
          <w:color w:val="2B255C"/>
          <w:lang w:val="fr-BE" w:eastAsia="en-US"/>
        </w:rPr>
        <w:tab/>
        <w:t>Avoir répondu au présent appel à candidats.</w:t>
      </w:r>
    </w:p>
    <w:p w:rsidR="00E9459F" w:rsidRPr="009D0877" w:rsidRDefault="00E9459F" w:rsidP="008461E1">
      <w:pPr>
        <w:spacing w:after="160" w:line="259" w:lineRule="auto"/>
        <w:jc w:val="both"/>
        <w:rPr>
          <w:rFonts w:ascii="Garamond" w:eastAsia="Calibri" w:hAnsi="Garamond" w:cs="Arial"/>
          <w:color w:val="2B255C"/>
          <w:lang w:val="fr-BE" w:eastAsia="en-US"/>
        </w:rPr>
      </w:pPr>
    </w:p>
    <w:p w:rsidR="00B84CE2" w:rsidRPr="009D0877" w:rsidRDefault="00B84CE2" w:rsidP="008461E1">
      <w:pPr>
        <w:spacing w:after="160" w:line="259" w:lineRule="auto"/>
        <w:jc w:val="both"/>
        <w:rPr>
          <w:rFonts w:ascii="Garamond" w:eastAsia="Calibri" w:hAnsi="Garamond" w:cs="Arial"/>
          <w:color w:val="2B255C"/>
          <w:lang w:val="fr-BE" w:eastAsia="en-US"/>
        </w:rPr>
      </w:pPr>
    </w:p>
    <w:p w:rsidR="00B84CE2" w:rsidRPr="009D0877" w:rsidRDefault="00B84CE2" w:rsidP="008461E1">
      <w:pPr>
        <w:spacing w:line="259" w:lineRule="auto"/>
        <w:jc w:val="center"/>
        <w:rPr>
          <w:rFonts w:ascii="Garamond" w:eastAsia="Calibri" w:hAnsi="Garamond" w:cs="Arial"/>
          <w:b/>
          <w:color w:val="2B255C"/>
          <w:lang w:val="fr-BE" w:eastAsia="en-US"/>
        </w:rPr>
      </w:pPr>
      <w:r w:rsidRPr="009D0877">
        <w:rPr>
          <w:rFonts w:ascii="Garamond" w:eastAsia="Calibri" w:hAnsi="Garamond" w:cs="Arial"/>
          <w:b/>
          <w:color w:val="2B255C"/>
          <w:lang w:val="fr-BE" w:eastAsia="en-US"/>
        </w:rPr>
        <w:t xml:space="preserve">2. A TITRE INFORMATIF : les conditions légales d’accès à la fonction </w:t>
      </w:r>
      <w:r w:rsidRPr="009D0877">
        <w:rPr>
          <w:rFonts w:ascii="Garamond" w:eastAsia="Calibri" w:hAnsi="Garamond" w:cs="Arial"/>
          <w:b/>
          <w:smallCaps/>
          <w:color w:val="2B255C"/>
          <w:u w:val="dotted"/>
          <w:lang w:val="fr-BE" w:eastAsia="en-US"/>
        </w:rPr>
        <w:t>à titre définitif</w:t>
      </w:r>
    </w:p>
    <w:p w:rsidR="00B84CE2" w:rsidRPr="009D0877" w:rsidRDefault="00B84CE2" w:rsidP="008461E1">
      <w:pPr>
        <w:spacing w:line="259" w:lineRule="auto"/>
        <w:jc w:val="both"/>
        <w:rPr>
          <w:rFonts w:ascii="Garamond" w:eastAsia="Calibri" w:hAnsi="Garamond" w:cs="Arial"/>
          <w:b/>
          <w:color w:val="2B255C"/>
          <w:lang w:val="fr-BE" w:eastAsia="en-US"/>
        </w:rPr>
      </w:pPr>
    </w:p>
    <w:p w:rsidR="00B84CE2" w:rsidRPr="009D0877" w:rsidRDefault="00B84CE2" w:rsidP="008461E1">
      <w:pPr>
        <w:spacing w:line="276" w:lineRule="auto"/>
        <w:jc w:val="both"/>
        <w:rPr>
          <w:rFonts w:ascii="Garamond" w:eastAsia="Calibri" w:hAnsi="Garamond" w:cs="Arial"/>
          <w:color w:val="2B255C"/>
          <w:lang w:val="fr-BE" w:eastAsia="en-US"/>
        </w:rPr>
      </w:pPr>
      <w:r w:rsidRPr="009D0877">
        <w:rPr>
          <w:rFonts w:ascii="Garamond" w:eastAsia="Calibri" w:hAnsi="Garamond" w:cs="Arial"/>
          <w:color w:val="2B255C"/>
          <w:lang w:val="fr-BE" w:eastAsia="en-US"/>
        </w:rPr>
        <w:t>Suite à son engagement à titre temporaire en qualité de coordonnateur de centre de technologies avancées dans le respect de l’article 54</w:t>
      </w:r>
      <w:r w:rsidRPr="009D0877">
        <w:rPr>
          <w:rFonts w:ascii="Garamond" w:eastAsia="Calibri" w:hAnsi="Garamond" w:cs="Arial"/>
          <w:i/>
          <w:color w:val="2B255C"/>
          <w:lang w:val="fr-BE" w:eastAsia="en-US"/>
        </w:rPr>
        <w:t>septies</w:t>
      </w:r>
      <w:r w:rsidRPr="009D0877">
        <w:rPr>
          <w:rFonts w:ascii="Garamond" w:eastAsia="Calibri" w:hAnsi="Garamond" w:cs="Arial"/>
          <w:color w:val="2B255C"/>
          <w:lang w:val="fr-BE" w:eastAsia="en-US"/>
        </w:rPr>
        <w:t>, §4, ou §5, du décret du 1</w:t>
      </w:r>
      <w:r w:rsidRPr="009D0877">
        <w:rPr>
          <w:rFonts w:ascii="Garamond" w:eastAsia="Calibri" w:hAnsi="Garamond" w:cs="Arial"/>
          <w:color w:val="2B255C"/>
          <w:vertAlign w:val="superscript"/>
          <w:lang w:val="fr-BE" w:eastAsia="en-US"/>
        </w:rPr>
        <w:t>er</w:t>
      </w:r>
      <w:r w:rsidRPr="009D0877">
        <w:rPr>
          <w:rFonts w:ascii="Garamond" w:eastAsia="Calibri" w:hAnsi="Garamond" w:cs="Arial"/>
          <w:color w:val="2B255C"/>
          <w:lang w:val="fr-BE" w:eastAsia="en-US"/>
        </w:rPr>
        <w:t xml:space="preserve"> février 1993 précité, le membre du personnel peut être engagé à titre définitif dans cette fonction dès qu’il répond aux conditions de l’article 54</w:t>
      </w:r>
      <w:r w:rsidRPr="009D0877">
        <w:rPr>
          <w:rFonts w:ascii="Garamond" w:eastAsia="Calibri" w:hAnsi="Garamond" w:cs="Arial"/>
          <w:i/>
          <w:color w:val="2B255C"/>
          <w:lang w:val="fr-BE" w:eastAsia="en-US"/>
        </w:rPr>
        <w:t>octies</w:t>
      </w:r>
      <w:r w:rsidRPr="009D0877">
        <w:rPr>
          <w:rFonts w:ascii="Garamond" w:eastAsia="Calibri" w:hAnsi="Garamond" w:cs="Arial"/>
          <w:color w:val="2B255C"/>
          <w:lang w:val="fr-BE" w:eastAsia="en-US"/>
        </w:rPr>
        <w:t>, §2, ou §3, de ce même décret.</w:t>
      </w:r>
    </w:p>
    <w:p w:rsidR="00B84CE2" w:rsidRPr="009D0877" w:rsidRDefault="00B84CE2" w:rsidP="008461E1">
      <w:pPr>
        <w:spacing w:line="276" w:lineRule="auto"/>
        <w:jc w:val="both"/>
        <w:rPr>
          <w:rFonts w:ascii="Garamond" w:eastAsia="Calibri" w:hAnsi="Garamond" w:cs="Arial"/>
          <w:color w:val="2B255C"/>
          <w:lang w:val="fr-BE" w:eastAsia="en-US"/>
        </w:rPr>
      </w:pPr>
    </w:p>
    <w:p w:rsidR="00B84CE2" w:rsidRPr="009D0877" w:rsidRDefault="00B84CE2" w:rsidP="008461E1">
      <w:pPr>
        <w:spacing w:line="259" w:lineRule="auto"/>
        <w:jc w:val="both"/>
        <w:rPr>
          <w:rFonts w:ascii="Garamond" w:eastAsia="Calibri" w:hAnsi="Garamond" w:cs="Arial"/>
          <w:color w:val="2B255C"/>
          <w:lang w:val="fr-BE" w:eastAsia="en-US"/>
        </w:rPr>
      </w:pPr>
      <w:r w:rsidRPr="009D0877">
        <w:rPr>
          <w:rFonts w:ascii="Garamond" w:eastAsia="Calibri" w:hAnsi="Garamond" w:cs="Arial"/>
          <w:b/>
          <w:color w:val="2B255C"/>
          <w:u w:val="single"/>
          <w:lang w:val="fr-BE" w:eastAsia="en-US"/>
        </w:rPr>
        <w:t>2.1.</w:t>
      </w:r>
      <w:r w:rsidRPr="009D0877">
        <w:rPr>
          <w:rFonts w:ascii="Garamond" w:eastAsia="Calibri" w:hAnsi="Garamond" w:cs="Arial"/>
          <w:b/>
          <w:color w:val="2B255C"/>
          <w:lang w:val="fr-BE" w:eastAsia="en-US"/>
        </w:rPr>
        <w:t xml:space="preserve"> </w:t>
      </w:r>
      <w:r w:rsidRPr="009D0877">
        <w:rPr>
          <w:rFonts w:ascii="Garamond" w:eastAsia="Calibri" w:hAnsi="Garamond" w:cs="Arial"/>
          <w:color w:val="2B255C"/>
          <w:lang w:val="fr-BE" w:eastAsia="en-US"/>
        </w:rPr>
        <w:t>Le membre du personnel engagé à titre temporaire en vertu de l’article 54</w:t>
      </w:r>
      <w:r w:rsidRPr="009D0877">
        <w:rPr>
          <w:rFonts w:ascii="Garamond" w:eastAsia="Calibri" w:hAnsi="Garamond" w:cs="Arial"/>
          <w:i/>
          <w:color w:val="2B255C"/>
          <w:lang w:val="fr-BE" w:eastAsia="en-US"/>
        </w:rPr>
        <w:t>septies</w:t>
      </w:r>
      <w:r w:rsidRPr="009D0877">
        <w:rPr>
          <w:rFonts w:ascii="Garamond" w:eastAsia="Calibri" w:hAnsi="Garamond" w:cs="Arial"/>
          <w:color w:val="2B255C"/>
          <w:lang w:val="fr-BE" w:eastAsia="en-US"/>
        </w:rPr>
        <w:t>, §4 du décret du 1</w:t>
      </w:r>
      <w:r w:rsidRPr="009D0877">
        <w:rPr>
          <w:rFonts w:ascii="Garamond" w:eastAsia="Calibri" w:hAnsi="Garamond" w:cs="Arial"/>
          <w:color w:val="2B255C"/>
          <w:vertAlign w:val="superscript"/>
          <w:lang w:val="fr-BE" w:eastAsia="en-US"/>
        </w:rPr>
        <w:t>er</w:t>
      </w:r>
      <w:r w:rsidRPr="009D0877">
        <w:rPr>
          <w:rFonts w:ascii="Garamond" w:eastAsia="Calibri" w:hAnsi="Garamond" w:cs="Arial"/>
          <w:color w:val="2B255C"/>
          <w:lang w:val="fr-BE" w:eastAsia="en-US"/>
        </w:rPr>
        <w:t xml:space="preserve"> février 1993 précité, bénéficie d’un engagement à titre définitif à condition de remplir, au moment de l’engagement à titre définitif, </w:t>
      </w:r>
      <w:r w:rsidRPr="009D0877">
        <w:rPr>
          <w:rFonts w:ascii="Garamond" w:eastAsia="Calibri" w:hAnsi="Garamond" w:cs="Arial"/>
          <w:color w:val="2B255C"/>
          <w:u w:val="single"/>
          <w:lang w:val="fr-BE" w:eastAsia="en-US"/>
        </w:rPr>
        <w:t>les conditions supplémentaires</w:t>
      </w:r>
      <w:r w:rsidRPr="009D0877">
        <w:rPr>
          <w:rFonts w:ascii="Garamond" w:eastAsia="Calibri" w:hAnsi="Garamond" w:cs="Arial"/>
          <w:color w:val="2B255C"/>
          <w:lang w:val="fr-BE" w:eastAsia="en-US"/>
        </w:rPr>
        <w:t xml:space="preserve"> suivantes, prévues à l’article 54</w:t>
      </w:r>
      <w:r w:rsidRPr="009D0877">
        <w:rPr>
          <w:rFonts w:ascii="Garamond" w:eastAsia="Calibri" w:hAnsi="Garamond" w:cs="Arial"/>
          <w:i/>
          <w:color w:val="2B255C"/>
          <w:lang w:val="fr-BE" w:eastAsia="en-US"/>
        </w:rPr>
        <w:t>octies</w:t>
      </w:r>
      <w:r w:rsidRPr="009D0877">
        <w:rPr>
          <w:rFonts w:ascii="Garamond" w:eastAsia="Calibri" w:hAnsi="Garamond" w:cs="Arial"/>
          <w:color w:val="2B255C"/>
          <w:lang w:val="fr-BE" w:eastAsia="en-US"/>
        </w:rPr>
        <w:t>, §2, du décret du 1</w:t>
      </w:r>
      <w:r w:rsidRPr="009D0877">
        <w:rPr>
          <w:rFonts w:ascii="Garamond" w:eastAsia="Calibri" w:hAnsi="Garamond" w:cs="Arial"/>
          <w:color w:val="2B255C"/>
          <w:vertAlign w:val="superscript"/>
          <w:lang w:val="fr-BE" w:eastAsia="en-US"/>
        </w:rPr>
        <w:t>er</w:t>
      </w:r>
      <w:r w:rsidRPr="009D0877">
        <w:rPr>
          <w:rFonts w:ascii="Garamond" w:eastAsia="Calibri" w:hAnsi="Garamond" w:cs="Arial"/>
          <w:color w:val="2B255C"/>
          <w:lang w:val="fr-BE" w:eastAsia="en-US"/>
        </w:rPr>
        <w:t xml:space="preserve"> février 1993 :</w:t>
      </w:r>
    </w:p>
    <w:p w:rsidR="00B84CE2" w:rsidRPr="009D0877" w:rsidRDefault="00B84CE2" w:rsidP="008461E1">
      <w:pPr>
        <w:spacing w:line="259" w:lineRule="auto"/>
        <w:jc w:val="both"/>
        <w:rPr>
          <w:rFonts w:ascii="Garamond" w:eastAsia="Calibri" w:hAnsi="Garamond" w:cs="Arial"/>
          <w:b/>
          <w:color w:val="2B255C"/>
          <w:lang w:val="fr-BE" w:eastAsia="en-US"/>
        </w:rPr>
      </w:pPr>
    </w:p>
    <w:p w:rsidR="00B84CE2" w:rsidRPr="009D0877" w:rsidRDefault="00B84CE2" w:rsidP="008461E1">
      <w:pPr>
        <w:spacing w:line="276" w:lineRule="auto"/>
        <w:ind w:left="567" w:hanging="567"/>
        <w:jc w:val="both"/>
        <w:rPr>
          <w:rFonts w:ascii="Garamond" w:eastAsia="Calibri" w:hAnsi="Garamond" w:cs="Arial"/>
          <w:color w:val="2B255C"/>
          <w:lang w:val="fr-BE" w:eastAsia="en-US"/>
        </w:rPr>
      </w:pPr>
      <w:r w:rsidRPr="009D0877">
        <w:rPr>
          <w:rFonts w:ascii="Garamond" w:eastAsia="Calibri" w:hAnsi="Garamond" w:cs="Arial"/>
          <w:color w:val="2B255C"/>
          <w:lang w:val="fr-BE" w:eastAsia="en-US"/>
        </w:rPr>
        <w:t xml:space="preserve">1°. </w:t>
      </w:r>
      <w:r w:rsidRPr="009D0877">
        <w:rPr>
          <w:rFonts w:ascii="Garamond" w:eastAsia="Calibri" w:hAnsi="Garamond" w:cs="Arial"/>
          <w:color w:val="2B255C"/>
          <w:lang w:val="fr-BE" w:eastAsia="en-US"/>
        </w:rPr>
        <w:tab/>
        <w:t>Avoir été engagé à titre temporaire pendant une période ininterrompue de 720 jours suite à l’engagement effectué conformément à l’article 54</w:t>
      </w:r>
      <w:r w:rsidRPr="009D0877">
        <w:rPr>
          <w:rFonts w:ascii="Garamond" w:eastAsia="Calibri" w:hAnsi="Garamond" w:cs="Arial"/>
          <w:i/>
          <w:color w:val="2B255C"/>
          <w:lang w:val="fr-BE" w:eastAsia="en-US"/>
        </w:rPr>
        <w:t>septies</w:t>
      </w:r>
      <w:r w:rsidRPr="009D0877">
        <w:rPr>
          <w:rFonts w:ascii="Garamond" w:eastAsia="Calibri" w:hAnsi="Garamond" w:cs="Arial"/>
          <w:color w:val="2B255C"/>
          <w:lang w:val="fr-BE" w:eastAsia="en-US"/>
        </w:rPr>
        <w:t>, §2, 4° ;</w:t>
      </w:r>
    </w:p>
    <w:p w:rsidR="00B84CE2" w:rsidRPr="009D0877" w:rsidRDefault="00B84CE2" w:rsidP="008461E1">
      <w:pPr>
        <w:spacing w:line="276" w:lineRule="auto"/>
        <w:ind w:left="567" w:hanging="567"/>
        <w:jc w:val="both"/>
        <w:rPr>
          <w:rFonts w:ascii="Garamond" w:eastAsia="Calibri" w:hAnsi="Garamond" w:cs="Arial"/>
          <w:color w:val="2B255C"/>
          <w:lang w:val="fr-BE" w:eastAsia="en-US"/>
        </w:rPr>
      </w:pPr>
    </w:p>
    <w:p w:rsidR="00B84CE2" w:rsidRPr="009D0877" w:rsidRDefault="00B84CE2" w:rsidP="008461E1">
      <w:pPr>
        <w:spacing w:line="276" w:lineRule="auto"/>
        <w:ind w:left="567" w:hanging="567"/>
        <w:jc w:val="both"/>
        <w:rPr>
          <w:rFonts w:ascii="Garamond" w:eastAsia="Calibri" w:hAnsi="Garamond" w:cs="Arial"/>
          <w:color w:val="2B255C"/>
          <w:lang w:val="fr-BE" w:eastAsia="en-US"/>
        </w:rPr>
      </w:pPr>
      <w:r w:rsidRPr="009D0877">
        <w:rPr>
          <w:rFonts w:ascii="Garamond" w:eastAsia="Calibri" w:hAnsi="Garamond" w:cs="Arial"/>
          <w:color w:val="2B255C"/>
          <w:lang w:val="fr-BE" w:eastAsia="en-US"/>
        </w:rPr>
        <w:t xml:space="preserve">2° </w:t>
      </w:r>
      <w:r w:rsidRPr="009D0877">
        <w:rPr>
          <w:rFonts w:ascii="Garamond" w:eastAsia="Calibri" w:hAnsi="Garamond" w:cs="Arial"/>
          <w:color w:val="2B255C"/>
          <w:lang w:val="fr-BE" w:eastAsia="en-US"/>
        </w:rPr>
        <w:tab/>
        <w:t>Avoir fait l’objet, dans les trois mois qui précèdent l’issue de cette période, d’une évaluation ayant conduit à l’attribution de la mention « favorable » par le Pouvoir Organisateur de l’établissement secondaire dont dépend le centre de technologies avancées dont le membre du personnel relève.</w:t>
      </w:r>
    </w:p>
    <w:p w:rsidR="00B84CE2" w:rsidRPr="009D0877" w:rsidRDefault="00B84CE2" w:rsidP="008461E1">
      <w:pPr>
        <w:spacing w:line="276" w:lineRule="auto"/>
        <w:ind w:left="567" w:hanging="567"/>
        <w:jc w:val="both"/>
        <w:rPr>
          <w:rFonts w:ascii="Garamond" w:eastAsia="Calibri" w:hAnsi="Garamond" w:cs="Arial"/>
          <w:color w:val="2B255C"/>
          <w:lang w:val="fr-BE" w:eastAsia="en-US"/>
        </w:rPr>
      </w:pPr>
    </w:p>
    <w:p w:rsidR="00B84CE2" w:rsidRPr="009D0877" w:rsidRDefault="00B84CE2" w:rsidP="008461E1">
      <w:pPr>
        <w:spacing w:line="276" w:lineRule="auto"/>
        <w:ind w:left="567" w:hanging="567"/>
        <w:jc w:val="both"/>
        <w:rPr>
          <w:rFonts w:ascii="Garamond" w:eastAsia="Calibri" w:hAnsi="Garamond" w:cs="Arial"/>
          <w:color w:val="2B255C"/>
          <w:lang w:val="fr-BE" w:eastAsia="en-US"/>
        </w:rPr>
      </w:pPr>
      <w:r w:rsidRPr="009D0877">
        <w:rPr>
          <w:rFonts w:ascii="Garamond" w:eastAsia="Calibri" w:hAnsi="Garamond" w:cs="Arial"/>
          <w:color w:val="2B255C"/>
          <w:lang w:val="fr-BE" w:eastAsia="en-US"/>
        </w:rPr>
        <w:t>3°</w:t>
      </w:r>
      <w:r w:rsidRPr="009D0877">
        <w:rPr>
          <w:rFonts w:ascii="Garamond" w:eastAsia="Calibri" w:hAnsi="Garamond" w:cs="Arial"/>
          <w:color w:val="2B255C"/>
          <w:lang w:val="fr-BE" w:eastAsia="en-US"/>
        </w:rPr>
        <w:tab/>
        <w:t>Eventuels critères complémentaires ajoutés par le Pouvoir Organisateur en application de l’article 54</w:t>
      </w:r>
      <w:r w:rsidRPr="009D0877">
        <w:rPr>
          <w:rFonts w:ascii="Garamond" w:eastAsia="Calibri" w:hAnsi="Garamond" w:cs="Arial"/>
          <w:i/>
          <w:color w:val="2B255C"/>
          <w:lang w:val="fr-BE" w:eastAsia="en-US"/>
        </w:rPr>
        <w:t>septies</w:t>
      </w:r>
      <w:r w:rsidRPr="009D0877">
        <w:rPr>
          <w:rFonts w:ascii="Garamond" w:eastAsia="Calibri" w:hAnsi="Garamond" w:cs="Arial"/>
          <w:color w:val="2B255C"/>
          <w:lang w:val="fr-BE" w:eastAsia="en-US"/>
        </w:rPr>
        <w:t>, §2, 1° : (…).</w:t>
      </w:r>
    </w:p>
    <w:p w:rsidR="00B84CE2" w:rsidRPr="009D0877" w:rsidRDefault="00B84CE2" w:rsidP="008461E1">
      <w:pPr>
        <w:spacing w:line="276" w:lineRule="auto"/>
        <w:jc w:val="both"/>
        <w:rPr>
          <w:rFonts w:ascii="Garamond" w:eastAsia="Calibri" w:hAnsi="Garamond" w:cs="Arial"/>
          <w:color w:val="2B255C"/>
          <w:lang w:val="fr-BE" w:eastAsia="en-US"/>
        </w:rPr>
      </w:pPr>
    </w:p>
    <w:p w:rsidR="00B84CE2" w:rsidRPr="009D0877" w:rsidRDefault="00B84CE2" w:rsidP="008461E1">
      <w:pPr>
        <w:spacing w:line="276" w:lineRule="auto"/>
        <w:jc w:val="both"/>
        <w:rPr>
          <w:rFonts w:ascii="Garamond" w:eastAsia="Calibri" w:hAnsi="Garamond" w:cs="Arial"/>
          <w:color w:val="2B255C"/>
          <w:lang w:val="fr-BE" w:eastAsia="en-US"/>
        </w:rPr>
      </w:pPr>
      <w:r w:rsidRPr="009D0877">
        <w:rPr>
          <w:rFonts w:ascii="Garamond" w:eastAsia="Calibri" w:hAnsi="Garamond" w:cs="Arial"/>
          <w:b/>
          <w:color w:val="2B255C"/>
          <w:u w:val="single"/>
          <w:lang w:val="fr-BE" w:eastAsia="en-US"/>
        </w:rPr>
        <w:t>2.2.</w:t>
      </w:r>
      <w:r w:rsidRPr="009D0877">
        <w:rPr>
          <w:rFonts w:ascii="Garamond" w:eastAsia="Calibri" w:hAnsi="Garamond" w:cs="Arial"/>
          <w:color w:val="2B255C"/>
          <w:lang w:val="fr-BE" w:eastAsia="en-US"/>
        </w:rPr>
        <w:t xml:space="preserve"> Le membre du personnel engagé à titre temporaire en vertu de l’article 54septies, §5 du décret du 1</w:t>
      </w:r>
      <w:r w:rsidRPr="009D0877">
        <w:rPr>
          <w:rFonts w:ascii="Garamond" w:eastAsia="Calibri" w:hAnsi="Garamond" w:cs="Arial"/>
          <w:color w:val="2B255C"/>
          <w:vertAlign w:val="superscript"/>
          <w:lang w:val="fr-BE" w:eastAsia="en-US"/>
        </w:rPr>
        <w:t>er</w:t>
      </w:r>
      <w:r w:rsidRPr="009D0877">
        <w:rPr>
          <w:rFonts w:ascii="Garamond" w:eastAsia="Calibri" w:hAnsi="Garamond" w:cs="Arial"/>
          <w:color w:val="2B255C"/>
          <w:lang w:val="fr-BE" w:eastAsia="en-US"/>
        </w:rPr>
        <w:t xml:space="preserve"> février 1993 précité, bénéficie d’un engagement à titre définitif à condition de remplir, au moment de l’engagement à titre définitif, </w:t>
      </w:r>
      <w:r w:rsidRPr="009D0877">
        <w:rPr>
          <w:rFonts w:ascii="Garamond" w:eastAsia="Calibri" w:hAnsi="Garamond" w:cs="Arial"/>
          <w:color w:val="2B255C"/>
          <w:u w:val="single"/>
          <w:lang w:val="fr-BE" w:eastAsia="en-US"/>
        </w:rPr>
        <w:t>les conditions supplémentaires</w:t>
      </w:r>
      <w:r w:rsidRPr="009D0877">
        <w:rPr>
          <w:rFonts w:ascii="Garamond" w:eastAsia="Calibri" w:hAnsi="Garamond" w:cs="Arial"/>
          <w:color w:val="2B255C"/>
          <w:lang w:val="fr-BE" w:eastAsia="en-US"/>
        </w:rPr>
        <w:t xml:space="preserve"> suivantes, prévues à l’article 54</w:t>
      </w:r>
      <w:r w:rsidRPr="009D0877">
        <w:rPr>
          <w:rFonts w:ascii="Garamond" w:eastAsia="Calibri" w:hAnsi="Garamond" w:cs="Arial"/>
          <w:i/>
          <w:color w:val="2B255C"/>
          <w:lang w:val="fr-BE" w:eastAsia="en-US"/>
        </w:rPr>
        <w:t>octies</w:t>
      </w:r>
      <w:r w:rsidRPr="009D0877">
        <w:rPr>
          <w:rFonts w:ascii="Garamond" w:eastAsia="Calibri" w:hAnsi="Garamond" w:cs="Arial"/>
          <w:color w:val="2B255C"/>
          <w:lang w:val="fr-BE" w:eastAsia="en-US"/>
        </w:rPr>
        <w:t>, §3, du décret du 1</w:t>
      </w:r>
      <w:r w:rsidRPr="009D0877">
        <w:rPr>
          <w:rFonts w:ascii="Garamond" w:eastAsia="Calibri" w:hAnsi="Garamond" w:cs="Arial"/>
          <w:color w:val="2B255C"/>
          <w:vertAlign w:val="superscript"/>
          <w:lang w:val="fr-BE" w:eastAsia="en-US"/>
        </w:rPr>
        <w:t>er</w:t>
      </w:r>
      <w:r w:rsidRPr="009D0877">
        <w:rPr>
          <w:rFonts w:ascii="Garamond" w:eastAsia="Calibri" w:hAnsi="Garamond" w:cs="Arial"/>
          <w:color w:val="2B255C"/>
          <w:lang w:val="fr-BE" w:eastAsia="en-US"/>
        </w:rPr>
        <w:t xml:space="preserve"> février 1993 :</w:t>
      </w:r>
    </w:p>
    <w:p w:rsidR="00B84CE2" w:rsidRPr="009D0877" w:rsidRDefault="00B84CE2" w:rsidP="008461E1">
      <w:pPr>
        <w:spacing w:line="276" w:lineRule="auto"/>
        <w:jc w:val="both"/>
        <w:rPr>
          <w:rFonts w:ascii="Garamond" w:eastAsia="Calibri" w:hAnsi="Garamond" w:cs="Arial"/>
          <w:color w:val="2B255C"/>
          <w:lang w:val="fr-BE" w:eastAsia="en-US"/>
        </w:rPr>
      </w:pPr>
    </w:p>
    <w:p w:rsidR="00B84CE2" w:rsidRPr="009D0877" w:rsidRDefault="00B84CE2" w:rsidP="008461E1">
      <w:pPr>
        <w:spacing w:line="276" w:lineRule="auto"/>
        <w:ind w:left="709" w:hanging="709"/>
        <w:jc w:val="both"/>
        <w:rPr>
          <w:rFonts w:ascii="Garamond" w:eastAsia="Calibri" w:hAnsi="Garamond" w:cs="Arial"/>
          <w:color w:val="2B255C"/>
          <w:lang w:val="fr-BE" w:eastAsia="en-US"/>
        </w:rPr>
      </w:pPr>
      <w:r w:rsidRPr="009D0877">
        <w:rPr>
          <w:rFonts w:ascii="Garamond" w:eastAsia="Calibri" w:hAnsi="Garamond" w:cs="Arial"/>
          <w:color w:val="2B255C"/>
          <w:lang w:val="fr-BE" w:eastAsia="en-US"/>
        </w:rPr>
        <w:t xml:space="preserve">1°. </w:t>
      </w:r>
      <w:r w:rsidRPr="009D0877">
        <w:rPr>
          <w:rFonts w:ascii="Garamond" w:eastAsia="Calibri" w:hAnsi="Garamond" w:cs="Arial"/>
          <w:color w:val="2B255C"/>
          <w:lang w:val="fr-BE" w:eastAsia="en-US"/>
        </w:rPr>
        <w:tab/>
        <w:t>Avoir été engagé à titre temporaire pendant une période ininterrompue de 720 jours suite à l’engagement effectué conformément à l’article 54</w:t>
      </w:r>
      <w:r w:rsidRPr="009D0877">
        <w:rPr>
          <w:rFonts w:ascii="Garamond" w:eastAsia="Calibri" w:hAnsi="Garamond" w:cs="Arial"/>
          <w:i/>
          <w:color w:val="2B255C"/>
          <w:lang w:val="fr-BE" w:eastAsia="en-US"/>
        </w:rPr>
        <w:t>septies</w:t>
      </w:r>
      <w:r w:rsidRPr="009D0877">
        <w:rPr>
          <w:rFonts w:ascii="Garamond" w:eastAsia="Calibri" w:hAnsi="Garamond" w:cs="Arial"/>
          <w:color w:val="2B255C"/>
          <w:lang w:val="fr-BE" w:eastAsia="en-US"/>
        </w:rPr>
        <w:t>, §2, 4° ;</w:t>
      </w:r>
    </w:p>
    <w:p w:rsidR="00B84CE2" w:rsidRPr="009D0877" w:rsidRDefault="00B84CE2" w:rsidP="008461E1">
      <w:pPr>
        <w:spacing w:line="276" w:lineRule="auto"/>
        <w:ind w:left="709" w:hanging="709"/>
        <w:jc w:val="both"/>
        <w:rPr>
          <w:rFonts w:ascii="Garamond" w:eastAsia="Calibri" w:hAnsi="Garamond" w:cs="Arial"/>
          <w:color w:val="2B255C"/>
          <w:lang w:val="fr-BE" w:eastAsia="en-US"/>
        </w:rPr>
      </w:pPr>
    </w:p>
    <w:p w:rsidR="00B84CE2" w:rsidRPr="009D0877" w:rsidRDefault="00B84CE2" w:rsidP="008461E1">
      <w:pPr>
        <w:spacing w:line="276" w:lineRule="auto"/>
        <w:ind w:left="709" w:hanging="709"/>
        <w:jc w:val="both"/>
        <w:rPr>
          <w:rFonts w:ascii="Garamond" w:eastAsia="Calibri" w:hAnsi="Garamond" w:cs="Arial"/>
          <w:color w:val="2B255C"/>
          <w:lang w:val="fr-BE" w:eastAsia="en-US"/>
        </w:rPr>
      </w:pPr>
      <w:r w:rsidRPr="009D0877">
        <w:rPr>
          <w:rFonts w:ascii="Garamond" w:eastAsia="Calibri" w:hAnsi="Garamond" w:cs="Arial"/>
          <w:color w:val="2B255C"/>
          <w:lang w:val="fr-BE" w:eastAsia="en-US"/>
        </w:rPr>
        <w:lastRenderedPageBreak/>
        <w:t xml:space="preserve">2°. </w:t>
      </w:r>
      <w:r w:rsidRPr="009D0877">
        <w:rPr>
          <w:rFonts w:ascii="Garamond" w:eastAsia="Calibri" w:hAnsi="Garamond" w:cs="Arial"/>
          <w:color w:val="2B255C"/>
          <w:lang w:val="fr-BE" w:eastAsia="en-US"/>
        </w:rPr>
        <w:tab/>
        <w:t>Avoir fait l’objet, dans les trois mois qui précèdent l’issue de cette période, d’une évaluation ayant conduit à l’attribution de la mention « favorable » par le Pouvoir Organisateur de l’établissement secondaire dont dépend le centre de technologies avancées. »</w:t>
      </w:r>
    </w:p>
    <w:p w:rsidR="00B84CE2" w:rsidRPr="009D0877" w:rsidRDefault="00B84CE2" w:rsidP="008461E1">
      <w:pPr>
        <w:spacing w:line="276" w:lineRule="auto"/>
        <w:ind w:left="709" w:hanging="709"/>
        <w:jc w:val="both"/>
        <w:rPr>
          <w:rFonts w:ascii="Garamond" w:eastAsia="Calibri" w:hAnsi="Garamond" w:cs="Arial"/>
          <w:color w:val="2B255C"/>
          <w:lang w:val="fr-BE" w:eastAsia="en-US"/>
        </w:rPr>
      </w:pPr>
    </w:p>
    <w:p w:rsidR="00B84CE2" w:rsidRPr="009D0877" w:rsidRDefault="00B84CE2" w:rsidP="008461E1">
      <w:pPr>
        <w:spacing w:line="276" w:lineRule="auto"/>
        <w:ind w:left="709" w:hanging="709"/>
        <w:jc w:val="both"/>
        <w:rPr>
          <w:rFonts w:ascii="Garamond" w:eastAsia="Calibri" w:hAnsi="Garamond" w:cs="Arial"/>
          <w:color w:val="2B255C"/>
          <w:lang w:val="fr-BE" w:eastAsia="en-US"/>
        </w:rPr>
      </w:pPr>
      <w:r w:rsidRPr="009D0877">
        <w:rPr>
          <w:rFonts w:ascii="Garamond" w:eastAsia="Calibri" w:hAnsi="Garamond" w:cs="Arial"/>
          <w:color w:val="2B255C"/>
          <w:lang w:val="fr-BE" w:eastAsia="en-US"/>
        </w:rPr>
        <w:t xml:space="preserve">3° </w:t>
      </w:r>
      <w:r w:rsidRPr="009D0877">
        <w:rPr>
          <w:rFonts w:ascii="Garamond" w:eastAsia="Calibri" w:hAnsi="Garamond" w:cs="Arial"/>
          <w:color w:val="2B255C"/>
          <w:lang w:val="fr-BE" w:eastAsia="en-US"/>
        </w:rPr>
        <w:tab/>
        <w:t>compter, dans l’enseignement subventionné, 720 jours d’ancienneté de service répartis sur trois années scolaires au moins, dont 360 jours dans la fonction auprès du Pouvoir Organisateur répartis sur deux années scolaires au moins ;</w:t>
      </w:r>
    </w:p>
    <w:p w:rsidR="00B84CE2" w:rsidRPr="009D0877" w:rsidRDefault="00B84CE2" w:rsidP="008461E1">
      <w:pPr>
        <w:spacing w:line="276" w:lineRule="auto"/>
        <w:ind w:left="709" w:hanging="709"/>
        <w:jc w:val="both"/>
        <w:rPr>
          <w:rFonts w:ascii="Garamond" w:eastAsia="Calibri" w:hAnsi="Garamond" w:cs="Arial"/>
          <w:color w:val="2B255C"/>
          <w:lang w:val="fr-BE" w:eastAsia="en-US"/>
        </w:rPr>
      </w:pPr>
    </w:p>
    <w:p w:rsidR="00B84CE2" w:rsidRPr="009D0877" w:rsidRDefault="00B84CE2" w:rsidP="008461E1">
      <w:pPr>
        <w:spacing w:line="276" w:lineRule="auto"/>
        <w:ind w:left="709" w:hanging="709"/>
        <w:jc w:val="both"/>
        <w:rPr>
          <w:rFonts w:ascii="Garamond" w:eastAsia="Calibri" w:hAnsi="Garamond" w:cs="Arial"/>
          <w:color w:val="2B255C"/>
          <w:lang w:val="fr-BE" w:eastAsia="en-US"/>
        </w:rPr>
      </w:pPr>
      <w:r w:rsidRPr="009D0877">
        <w:rPr>
          <w:rFonts w:ascii="Garamond" w:eastAsia="Calibri" w:hAnsi="Garamond" w:cs="Arial"/>
          <w:color w:val="2B255C"/>
          <w:lang w:val="fr-BE" w:eastAsia="en-US"/>
        </w:rPr>
        <w:t xml:space="preserve">4° </w:t>
      </w:r>
      <w:r w:rsidRPr="009D0877">
        <w:rPr>
          <w:rFonts w:ascii="Garamond" w:eastAsia="Calibri" w:hAnsi="Garamond" w:cs="Arial"/>
          <w:color w:val="2B255C"/>
          <w:lang w:val="fr-BE" w:eastAsia="en-US"/>
        </w:rPr>
        <w:tab/>
        <w:t>Occuper l’emploi en fonction principale.</w:t>
      </w:r>
    </w:p>
    <w:p w:rsidR="00B84CE2" w:rsidRPr="009D0877" w:rsidRDefault="00B84CE2" w:rsidP="008461E1">
      <w:pPr>
        <w:spacing w:line="276" w:lineRule="auto"/>
        <w:ind w:left="709" w:hanging="709"/>
        <w:jc w:val="both"/>
        <w:rPr>
          <w:rFonts w:ascii="Garamond" w:eastAsia="Calibri" w:hAnsi="Garamond" w:cs="Arial"/>
          <w:color w:val="2B255C"/>
          <w:lang w:val="fr-BE" w:eastAsia="en-US"/>
        </w:rPr>
      </w:pPr>
    </w:p>
    <w:p w:rsidR="00B84CE2" w:rsidRPr="009D0877" w:rsidRDefault="00B84CE2" w:rsidP="008461E1">
      <w:pPr>
        <w:spacing w:line="276" w:lineRule="auto"/>
        <w:ind w:left="709" w:hanging="709"/>
        <w:jc w:val="both"/>
        <w:rPr>
          <w:rFonts w:ascii="Garamond" w:eastAsia="Calibri" w:hAnsi="Garamond" w:cs="Arial"/>
          <w:color w:val="2B255C"/>
          <w:lang w:val="fr-BE" w:eastAsia="en-US"/>
        </w:rPr>
      </w:pPr>
      <w:r w:rsidRPr="009D0877">
        <w:rPr>
          <w:rFonts w:ascii="Garamond" w:eastAsia="Calibri" w:hAnsi="Garamond" w:cs="Arial"/>
          <w:color w:val="2B255C"/>
          <w:lang w:val="fr-BE" w:eastAsia="en-US"/>
        </w:rPr>
        <w:t>5°</w:t>
      </w:r>
      <w:r w:rsidRPr="009D0877">
        <w:rPr>
          <w:rFonts w:ascii="Garamond" w:eastAsia="Calibri" w:hAnsi="Garamond" w:cs="Arial"/>
          <w:color w:val="2B255C"/>
          <w:lang w:val="fr-BE" w:eastAsia="en-US"/>
        </w:rPr>
        <w:tab/>
        <w:t>Eventuels critères complémentaires ajoutés par le Pouvoir Organisateur en application de l’article 54</w:t>
      </w:r>
      <w:r w:rsidRPr="009D0877">
        <w:rPr>
          <w:rFonts w:ascii="Garamond" w:eastAsia="Calibri" w:hAnsi="Garamond" w:cs="Arial"/>
          <w:i/>
          <w:color w:val="2B255C"/>
          <w:lang w:val="fr-BE" w:eastAsia="en-US"/>
        </w:rPr>
        <w:t>septies</w:t>
      </w:r>
      <w:r w:rsidRPr="009D0877">
        <w:rPr>
          <w:rFonts w:ascii="Garamond" w:eastAsia="Calibri" w:hAnsi="Garamond" w:cs="Arial"/>
          <w:color w:val="2B255C"/>
          <w:lang w:val="fr-BE" w:eastAsia="en-US"/>
        </w:rPr>
        <w:t>, § 2, 1° : (…).</w:t>
      </w:r>
    </w:p>
    <w:p w:rsidR="00B84CE2" w:rsidRPr="009D0877" w:rsidRDefault="00B84CE2" w:rsidP="008461E1">
      <w:pPr>
        <w:spacing w:line="259" w:lineRule="auto"/>
        <w:jc w:val="center"/>
        <w:rPr>
          <w:rFonts w:ascii="Garamond" w:eastAsia="Calibri" w:hAnsi="Garamond" w:cs="Arial"/>
          <w:b/>
          <w:caps/>
          <w:color w:val="2B255C"/>
          <w:u w:val="single"/>
          <w:lang w:val="fr-BE" w:eastAsia="en-US"/>
        </w:rPr>
      </w:pPr>
    </w:p>
    <w:p w:rsidR="00C96E91" w:rsidRDefault="00C96E91">
      <w:pPr>
        <w:spacing w:after="160" w:line="259" w:lineRule="auto"/>
        <w:rPr>
          <w:rFonts w:ascii="Garamond" w:eastAsia="Calibri" w:hAnsi="Garamond" w:cs="Arial"/>
          <w:b/>
          <w:caps/>
          <w:color w:val="2B255C"/>
          <w:u w:val="single"/>
          <w:lang w:val="fr-BE" w:eastAsia="en-US"/>
        </w:rPr>
      </w:pPr>
      <w:r>
        <w:rPr>
          <w:rFonts w:ascii="Garamond" w:eastAsia="Calibri" w:hAnsi="Garamond" w:cs="Arial"/>
          <w:b/>
          <w:caps/>
          <w:color w:val="2B255C"/>
          <w:u w:val="single"/>
          <w:lang w:val="fr-BE" w:eastAsia="en-US"/>
        </w:rPr>
        <w:br w:type="page"/>
      </w:r>
    </w:p>
    <w:p w:rsidR="00B84CE2" w:rsidRPr="009D0877" w:rsidRDefault="00B84CE2" w:rsidP="008461E1">
      <w:pPr>
        <w:spacing w:line="259" w:lineRule="auto"/>
        <w:jc w:val="center"/>
        <w:rPr>
          <w:rFonts w:ascii="Garamond" w:eastAsia="Calibri" w:hAnsi="Garamond" w:cs="Arial"/>
          <w:b/>
          <w:color w:val="2B255C"/>
          <w:u w:val="single"/>
          <w:lang w:val="fr-BE" w:eastAsia="en-US"/>
        </w:rPr>
      </w:pPr>
      <w:r w:rsidRPr="009D0877">
        <w:rPr>
          <w:rFonts w:ascii="Garamond" w:eastAsia="Calibri" w:hAnsi="Garamond" w:cs="Arial"/>
          <w:b/>
          <w:caps/>
          <w:color w:val="2B255C"/>
          <w:u w:val="single"/>
          <w:lang w:val="fr-BE" w:eastAsia="en-US"/>
        </w:rPr>
        <w:lastRenderedPageBreak/>
        <w:t>Annexe 2</w:t>
      </w:r>
      <w:r w:rsidRPr="009D0877">
        <w:rPr>
          <w:rFonts w:ascii="Garamond" w:eastAsia="Calibri" w:hAnsi="Garamond" w:cs="Arial"/>
          <w:b/>
          <w:color w:val="2B255C"/>
          <w:u w:val="single"/>
          <w:lang w:val="fr-BE" w:eastAsia="en-US"/>
        </w:rPr>
        <w:t xml:space="preserve"> – Profil de fonction</w:t>
      </w:r>
    </w:p>
    <w:p w:rsidR="00B84CE2" w:rsidRPr="009D0877" w:rsidRDefault="00B84CE2" w:rsidP="008461E1">
      <w:pPr>
        <w:spacing w:line="276" w:lineRule="auto"/>
        <w:jc w:val="both"/>
        <w:rPr>
          <w:rFonts w:ascii="Garamond" w:eastAsia="Calibri" w:hAnsi="Garamond" w:cs="Arial"/>
          <w:color w:val="2B255C"/>
          <w:lang w:val="fr-BE" w:eastAsia="en-US"/>
        </w:rPr>
      </w:pPr>
    </w:p>
    <w:p w:rsidR="00B84CE2" w:rsidRPr="009D0877" w:rsidRDefault="00B84CE2" w:rsidP="008461E1">
      <w:pPr>
        <w:spacing w:line="259" w:lineRule="auto"/>
        <w:ind w:left="1134" w:hanging="1134"/>
        <w:jc w:val="both"/>
        <w:rPr>
          <w:rFonts w:ascii="Garamond" w:eastAsia="Calibri" w:hAnsi="Garamond" w:cs="Arial"/>
          <w:b/>
          <w:color w:val="2B255C"/>
          <w:lang w:val="fr-BE" w:eastAsia="en-US"/>
        </w:rPr>
      </w:pPr>
      <w:r w:rsidRPr="009D0877">
        <w:rPr>
          <w:rFonts w:ascii="Garamond" w:eastAsia="Calibri" w:hAnsi="Garamond" w:cs="Arial"/>
          <w:b/>
          <w:color w:val="2B255C"/>
          <w:lang w:val="fr-BE" w:eastAsia="en-US"/>
        </w:rPr>
        <w:t>1.</w:t>
      </w:r>
      <w:r w:rsidRPr="009D0877">
        <w:rPr>
          <w:rFonts w:ascii="Garamond" w:eastAsia="Calibri" w:hAnsi="Garamond" w:cs="Arial"/>
          <w:color w:val="2B255C"/>
          <w:lang w:val="fr-BE" w:eastAsia="en-US"/>
        </w:rPr>
        <w:tab/>
      </w:r>
      <w:r w:rsidRPr="009D0877">
        <w:rPr>
          <w:rFonts w:ascii="Garamond" w:eastAsia="Calibri" w:hAnsi="Garamond" w:cs="Arial"/>
          <w:b/>
          <w:color w:val="2B255C"/>
          <w:u w:val="single"/>
          <w:lang w:val="fr-BE" w:eastAsia="en-US"/>
        </w:rPr>
        <w:t>Compétences génériques</w:t>
      </w:r>
      <w:r w:rsidRPr="009D0877">
        <w:rPr>
          <w:rFonts w:ascii="Garamond" w:eastAsia="Calibri" w:hAnsi="Garamond" w:cs="Arial"/>
          <w:b/>
          <w:color w:val="2B255C"/>
          <w:lang w:val="fr-BE" w:eastAsia="en-US"/>
        </w:rPr>
        <w:t xml:space="preserve"> – profil de fonction arrêté par le Gouvernement (art. 54</w:t>
      </w:r>
      <w:r w:rsidRPr="009D0877">
        <w:rPr>
          <w:rFonts w:ascii="Garamond" w:eastAsia="Calibri" w:hAnsi="Garamond" w:cs="Arial"/>
          <w:b/>
          <w:i/>
          <w:color w:val="2B255C"/>
          <w:lang w:val="fr-BE" w:eastAsia="en-US"/>
        </w:rPr>
        <w:t>septies</w:t>
      </w:r>
      <w:r w:rsidRPr="009D0877">
        <w:rPr>
          <w:rFonts w:ascii="Garamond" w:eastAsia="Calibri" w:hAnsi="Garamond" w:cs="Arial"/>
          <w:b/>
          <w:color w:val="2B255C"/>
          <w:lang w:val="fr-BE" w:eastAsia="en-US"/>
        </w:rPr>
        <w:t>, § 1</w:t>
      </w:r>
      <w:r w:rsidRPr="009D0877">
        <w:rPr>
          <w:rFonts w:ascii="Garamond" w:eastAsia="Calibri" w:hAnsi="Garamond" w:cs="Arial"/>
          <w:b/>
          <w:color w:val="2B255C"/>
          <w:vertAlign w:val="superscript"/>
          <w:lang w:val="fr-BE" w:eastAsia="en-US"/>
        </w:rPr>
        <w:t>er</w:t>
      </w:r>
      <w:r w:rsidRPr="009D0877">
        <w:rPr>
          <w:rFonts w:ascii="Garamond" w:eastAsia="Calibri" w:hAnsi="Garamond" w:cs="Arial"/>
          <w:b/>
          <w:color w:val="2B255C"/>
          <w:lang w:val="fr-BE" w:eastAsia="en-US"/>
        </w:rPr>
        <w:t>, du décret du 1</w:t>
      </w:r>
      <w:r w:rsidRPr="009D0877">
        <w:rPr>
          <w:rFonts w:ascii="Garamond" w:eastAsia="Calibri" w:hAnsi="Garamond" w:cs="Arial"/>
          <w:b/>
          <w:color w:val="2B255C"/>
          <w:vertAlign w:val="superscript"/>
          <w:lang w:val="fr-BE" w:eastAsia="en-US"/>
        </w:rPr>
        <w:t>er</w:t>
      </w:r>
      <w:r w:rsidRPr="009D0877">
        <w:rPr>
          <w:rFonts w:ascii="Garamond" w:eastAsia="Calibri" w:hAnsi="Garamond" w:cs="Arial"/>
          <w:b/>
          <w:color w:val="2B255C"/>
          <w:lang w:val="fr-BE" w:eastAsia="en-US"/>
        </w:rPr>
        <w:t xml:space="preserve"> février 1993).</w:t>
      </w:r>
    </w:p>
    <w:p w:rsidR="00B84CE2" w:rsidRPr="009D0877" w:rsidRDefault="00B84CE2" w:rsidP="008461E1">
      <w:pPr>
        <w:spacing w:line="259" w:lineRule="auto"/>
        <w:ind w:left="1134" w:hanging="1134"/>
        <w:jc w:val="both"/>
        <w:rPr>
          <w:rFonts w:ascii="Garamond" w:eastAsia="Calibri" w:hAnsi="Garamond" w:cs="Arial"/>
          <w:b/>
          <w:color w:val="2B255C"/>
          <w:lang w:val="fr-BE" w:eastAsia="en-US"/>
        </w:rPr>
      </w:pPr>
      <w:r w:rsidRPr="009D0877">
        <w:rPr>
          <w:rFonts w:ascii="Garamond" w:eastAsia="Calibri" w:hAnsi="Garamond" w:cs="Arial"/>
          <w:b/>
          <w:color w:val="2B255C"/>
          <w:lang w:val="fr-BE" w:eastAsia="en-US"/>
        </w:rPr>
        <w:tab/>
      </w:r>
    </w:p>
    <w:p w:rsidR="00B84CE2" w:rsidRPr="009D0877" w:rsidRDefault="00B84CE2" w:rsidP="008461E1">
      <w:pPr>
        <w:spacing w:line="259" w:lineRule="auto"/>
        <w:ind w:left="1134"/>
        <w:jc w:val="both"/>
        <w:rPr>
          <w:rFonts w:ascii="Garamond" w:eastAsia="Calibri" w:hAnsi="Garamond" w:cs="Arial"/>
          <w:color w:val="2B255C"/>
          <w:lang w:val="fr-BE" w:eastAsia="en-US"/>
        </w:rPr>
      </w:pPr>
      <w:r w:rsidRPr="009D0877">
        <w:rPr>
          <w:rFonts w:ascii="Garamond" w:eastAsia="Calibri" w:hAnsi="Garamond" w:cs="Arial"/>
          <w:color w:val="2B255C"/>
          <w:lang w:val="fr-BE" w:eastAsia="en-US"/>
        </w:rPr>
        <w:t>(…)</w:t>
      </w:r>
    </w:p>
    <w:p w:rsidR="00B84CE2" w:rsidRPr="009D0877" w:rsidRDefault="00B84CE2" w:rsidP="008461E1">
      <w:pPr>
        <w:spacing w:line="259" w:lineRule="auto"/>
        <w:ind w:left="1134" w:hanging="1134"/>
        <w:jc w:val="both"/>
        <w:rPr>
          <w:rFonts w:ascii="Garamond" w:eastAsia="Calibri" w:hAnsi="Garamond" w:cs="Arial"/>
          <w:b/>
          <w:color w:val="2B255C"/>
          <w:lang w:val="fr-BE" w:eastAsia="en-US"/>
        </w:rPr>
      </w:pPr>
    </w:p>
    <w:p w:rsidR="00B84CE2" w:rsidRPr="009D0877" w:rsidRDefault="00B84CE2" w:rsidP="008461E1">
      <w:pPr>
        <w:spacing w:line="259" w:lineRule="auto"/>
        <w:ind w:left="1134" w:hanging="1134"/>
        <w:jc w:val="both"/>
        <w:rPr>
          <w:rFonts w:ascii="Garamond" w:eastAsia="Calibri" w:hAnsi="Garamond" w:cs="Arial"/>
          <w:b/>
          <w:color w:val="2B255C"/>
          <w:lang w:val="fr-BE" w:eastAsia="en-US"/>
        </w:rPr>
      </w:pPr>
      <w:r w:rsidRPr="009D0877">
        <w:rPr>
          <w:rFonts w:ascii="Garamond" w:eastAsia="Calibri" w:hAnsi="Garamond" w:cs="Arial"/>
          <w:b/>
          <w:color w:val="2B255C"/>
          <w:lang w:val="fr-BE" w:eastAsia="en-US"/>
        </w:rPr>
        <w:t>2.</w:t>
      </w:r>
      <w:r w:rsidRPr="009D0877">
        <w:rPr>
          <w:rFonts w:ascii="Garamond" w:eastAsia="Calibri" w:hAnsi="Garamond" w:cs="Arial"/>
          <w:b/>
          <w:color w:val="2B255C"/>
          <w:lang w:val="fr-BE" w:eastAsia="en-US"/>
        </w:rPr>
        <w:tab/>
      </w:r>
      <w:r w:rsidRPr="009D0877">
        <w:rPr>
          <w:rFonts w:ascii="Garamond" w:eastAsia="Calibri" w:hAnsi="Garamond" w:cs="Arial"/>
          <w:b/>
          <w:color w:val="2B255C"/>
          <w:u w:val="single"/>
          <w:lang w:val="fr-BE" w:eastAsia="en-US"/>
        </w:rPr>
        <w:t>Compétences techniques et spécifiques</w:t>
      </w:r>
      <w:r w:rsidRPr="009D0877">
        <w:rPr>
          <w:rFonts w:ascii="Garamond" w:eastAsia="Calibri" w:hAnsi="Garamond" w:cs="Arial"/>
          <w:b/>
          <w:color w:val="2B255C"/>
          <w:lang w:val="fr-BE" w:eastAsia="en-US"/>
        </w:rPr>
        <w:t xml:space="preserve"> – profil de fonction déterminant les compétences techniques et spécifiques arrêté par le Pouvoir Organisateur, après consultation du Comité d’accompagnement du CTA dans lequel l’emploi est à pourvoir et, selon de cas, l’organe de concertation locale ou, à défaut, la délégation syndicale de l’établissement dont relève l’emploi (art. 54</w:t>
      </w:r>
      <w:r w:rsidRPr="009D0877">
        <w:rPr>
          <w:rFonts w:ascii="Garamond" w:eastAsia="Calibri" w:hAnsi="Garamond" w:cs="Arial"/>
          <w:b/>
          <w:i/>
          <w:color w:val="2B255C"/>
          <w:lang w:val="fr-BE" w:eastAsia="en-US"/>
        </w:rPr>
        <w:t>septies</w:t>
      </w:r>
      <w:r w:rsidRPr="009D0877">
        <w:rPr>
          <w:rFonts w:ascii="Garamond" w:eastAsia="Calibri" w:hAnsi="Garamond" w:cs="Arial"/>
          <w:b/>
          <w:color w:val="2B255C"/>
          <w:lang w:val="fr-BE" w:eastAsia="en-US"/>
        </w:rPr>
        <w:t>, § 2).</w:t>
      </w:r>
    </w:p>
    <w:p w:rsidR="00B84CE2" w:rsidRPr="009D0877" w:rsidRDefault="00B84CE2" w:rsidP="008461E1">
      <w:pPr>
        <w:spacing w:line="259" w:lineRule="auto"/>
        <w:ind w:left="1134" w:hanging="1134"/>
        <w:jc w:val="both"/>
        <w:rPr>
          <w:rFonts w:ascii="Garamond" w:eastAsia="Calibri" w:hAnsi="Garamond" w:cs="Arial"/>
          <w:b/>
          <w:color w:val="2B255C"/>
          <w:lang w:val="fr-BE" w:eastAsia="en-US"/>
        </w:rPr>
      </w:pPr>
    </w:p>
    <w:p w:rsidR="00B84CE2" w:rsidRPr="009D0877" w:rsidRDefault="00B84CE2" w:rsidP="008461E1">
      <w:pPr>
        <w:spacing w:line="259" w:lineRule="auto"/>
        <w:ind w:left="1134" w:hanging="1134"/>
        <w:jc w:val="both"/>
        <w:rPr>
          <w:rFonts w:ascii="Garamond" w:eastAsia="Calibri" w:hAnsi="Garamond" w:cs="Arial"/>
          <w:color w:val="2B255C"/>
          <w:lang w:val="fr-BE" w:eastAsia="en-US"/>
        </w:rPr>
      </w:pPr>
      <w:r w:rsidRPr="009D0877">
        <w:rPr>
          <w:rFonts w:ascii="Garamond" w:eastAsia="Calibri" w:hAnsi="Garamond" w:cs="Arial"/>
          <w:b/>
          <w:color w:val="2B255C"/>
          <w:lang w:val="fr-BE" w:eastAsia="en-US"/>
        </w:rPr>
        <w:tab/>
      </w:r>
      <w:r w:rsidRPr="009D0877">
        <w:rPr>
          <w:rFonts w:ascii="Garamond" w:eastAsia="Calibri" w:hAnsi="Garamond" w:cs="Arial"/>
          <w:color w:val="2B255C"/>
          <w:lang w:val="fr-BE" w:eastAsia="en-US"/>
        </w:rPr>
        <w:t>(…)</w:t>
      </w:r>
    </w:p>
    <w:tbl>
      <w:tblPr>
        <w:tblW w:w="7380" w:type="dxa"/>
        <w:tblInd w:w="2230" w:type="dxa"/>
        <w:tblBorders>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80"/>
      </w:tblGrid>
      <w:tr w:rsidR="000D7D71" w:rsidTr="00B84CE2">
        <w:trPr>
          <w:trHeight w:val="539"/>
        </w:trPr>
        <w:tc>
          <w:tcPr>
            <w:tcW w:w="7380" w:type="dxa"/>
            <w:vAlign w:val="bottom"/>
          </w:tcPr>
          <w:p w:rsidR="000D7D71" w:rsidRDefault="000D7D71" w:rsidP="008461E1">
            <w:pPr>
              <w:ind w:left="-70"/>
              <w:jc w:val="center"/>
              <w:rPr>
                <w:rFonts w:ascii="Calibri" w:hAnsi="Calibri"/>
                <w:sz w:val="34"/>
                <w:szCs w:val="34"/>
              </w:rPr>
            </w:pPr>
            <w:r>
              <w:rPr>
                <w:rFonts w:ascii="Calibri" w:hAnsi="Calibri"/>
                <w:sz w:val="34"/>
                <w:szCs w:val="34"/>
              </w:rPr>
              <w:t>PROFIL DE FONCTION</w:t>
            </w:r>
          </w:p>
        </w:tc>
      </w:tr>
      <w:tr w:rsidR="000D7D71" w:rsidTr="00B84CE2">
        <w:trPr>
          <w:trHeight w:val="1251"/>
        </w:trPr>
        <w:tc>
          <w:tcPr>
            <w:tcW w:w="7380" w:type="dxa"/>
            <w:vAlign w:val="center"/>
          </w:tcPr>
          <w:p w:rsidR="000D7D71" w:rsidRPr="00FC36AF" w:rsidRDefault="000D7D71" w:rsidP="008461E1">
            <w:pPr>
              <w:jc w:val="center"/>
              <w:rPr>
                <w:rFonts w:ascii="Calibri" w:hAnsi="Calibri"/>
                <w:b/>
                <w:color w:val="3366FF"/>
                <w:sz w:val="36"/>
                <w:szCs w:val="36"/>
                <w:lang w:val="fr-BE"/>
              </w:rPr>
            </w:pPr>
            <w:r>
              <w:rPr>
                <w:rFonts w:ascii="Calibri" w:hAnsi="Calibri"/>
                <w:b/>
                <w:color w:val="3366FF"/>
                <w:sz w:val="36"/>
                <w:szCs w:val="36"/>
              </w:rPr>
              <w:t xml:space="preserve">Coordonnateur/Coordonnatrice de Centre de Technologies Avancées </w:t>
            </w:r>
            <w:r w:rsidRPr="00FC36AF">
              <w:rPr>
                <w:rFonts w:ascii="Calibri" w:hAnsi="Calibri"/>
                <w:b/>
                <w:color w:val="3366FF"/>
                <w:sz w:val="36"/>
                <w:szCs w:val="36"/>
                <w:lang w:val="fr-BE"/>
              </w:rPr>
              <w:t>(H/F)</w:t>
            </w:r>
          </w:p>
        </w:tc>
      </w:tr>
    </w:tbl>
    <w:p w:rsidR="000D7D71" w:rsidRPr="00FC36AF" w:rsidRDefault="000D7D71" w:rsidP="008461E1">
      <w:pPr>
        <w:rPr>
          <w:rFonts w:ascii="Calibri" w:hAnsi="Calibri"/>
          <w:sz w:val="20"/>
          <w:szCs w:val="20"/>
          <w:lang w:val="fr-BE"/>
        </w:rPr>
      </w:pPr>
    </w:p>
    <w:p w:rsidR="000D7D71" w:rsidRPr="00FC36AF" w:rsidRDefault="000D7D71" w:rsidP="008461E1">
      <w:pPr>
        <w:rPr>
          <w:rFonts w:ascii="Calibri" w:hAnsi="Calibri"/>
          <w:sz w:val="20"/>
          <w:szCs w:val="20"/>
          <w:lang w:val="fr-BE"/>
        </w:rPr>
      </w:pPr>
    </w:p>
    <w:tbl>
      <w:tblPr>
        <w:tblW w:w="3690" w:type="dxa"/>
        <w:tblInd w:w="430" w:type="dxa"/>
        <w:tblBorders>
          <w:insideH w:val="single" w:sz="24" w:space="0" w:color="auto"/>
          <w:insideV w:val="single" w:sz="24" w:space="0" w:color="FFFFFF"/>
        </w:tblBorders>
        <w:shd w:val="clear" w:color="auto" w:fill="C0C0C0"/>
        <w:tblCellMar>
          <w:left w:w="70" w:type="dxa"/>
          <w:right w:w="70" w:type="dxa"/>
        </w:tblCellMar>
        <w:tblLook w:val="0000" w:firstRow="0" w:lastRow="0" w:firstColumn="0" w:lastColumn="0" w:noHBand="0" w:noVBand="0"/>
      </w:tblPr>
      <w:tblGrid>
        <w:gridCol w:w="1847"/>
        <w:gridCol w:w="1843"/>
      </w:tblGrid>
      <w:tr w:rsidR="000D7D71" w:rsidTr="00B84CE2">
        <w:trPr>
          <w:trHeight w:val="720"/>
        </w:trPr>
        <w:tc>
          <w:tcPr>
            <w:tcW w:w="1847" w:type="dxa"/>
            <w:tcBorders>
              <w:top w:val="nil"/>
              <w:left w:val="nil"/>
              <w:bottom w:val="nil"/>
              <w:right w:val="single" w:sz="24" w:space="0" w:color="FFFFFF"/>
            </w:tcBorders>
            <w:shd w:val="clear" w:color="auto" w:fill="3265FF"/>
            <w:vAlign w:val="center"/>
          </w:tcPr>
          <w:p w:rsidR="000D7D71" w:rsidRDefault="000D7D71" w:rsidP="008461E1">
            <w:pPr>
              <w:numPr>
                <w:ilvl w:val="0"/>
                <w:numId w:val="2"/>
              </w:numPr>
              <w:tabs>
                <w:tab w:val="clear" w:pos="720"/>
              </w:tabs>
              <w:ind w:left="181" w:hanging="181"/>
              <w:rPr>
                <w:rFonts w:ascii="Calibri" w:hAnsi="Calibri"/>
                <w:b/>
                <w:color w:val="FFFFFF"/>
                <w:sz w:val="20"/>
                <w:szCs w:val="20"/>
              </w:rPr>
            </w:pPr>
            <w:r>
              <w:rPr>
                <w:rFonts w:ascii="Calibri" w:hAnsi="Calibri"/>
                <w:b/>
                <w:color w:val="FFFFFF"/>
                <w:sz w:val="20"/>
                <w:szCs w:val="20"/>
              </w:rPr>
              <w:t>Identité fonctionnelle</w:t>
            </w:r>
          </w:p>
        </w:tc>
        <w:tc>
          <w:tcPr>
            <w:tcW w:w="1843" w:type="dxa"/>
            <w:tcBorders>
              <w:top w:val="nil"/>
              <w:left w:val="single" w:sz="24" w:space="0" w:color="FFFFFF"/>
              <w:bottom w:val="nil"/>
              <w:right w:val="single" w:sz="24" w:space="0" w:color="FFFFFF"/>
            </w:tcBorders>
            <w:shd w:val="clear" w:color="auto" w:fill="C0C0C0"/>
            <w:vAlign w:val="center"/>
          </w:tcPr>
          <w:p w:rsidR="000D7D71" w:rsidRDefault="000D7D71" w:rsidP="008461E1">
            <w:pPr>
              <w:numPr>
                <w:ilvl w:val="0"/>
                <w:numId w:val="2"/>
              </w:numPr>
              <w:tabs>
                <w:tab w:val="clear" w:pos="720"/>
              </w:tabs>
              <w:ind w:left="181" w:hanging="181"/>
              <w:rPr>
                <w:rFonts w:ascii="Calibri" w:hAnsi="Calibri"/>
                <w:sz w:val="20"/>
                <w:szCs w:val="20"/>
              </w:rPr>
            </w:pPr>
            <w:r>
              <w:rPr>
                <w:rFonts w:ascii="Calibri" w:hAnsi="Calibri"/>
                <w:sz w:val="20"/>
                <w:szCs w:val="20"/>
              </w:rPr>
              <w:t>Profil de compétence</w:t>
            </w:r>
          </w:p>
        </w:tc>
      </w:tr>
    </w:tbl>
    <w:p w:rsidR="000D7D71" w:rsidRDefault="000D7D71" w:rsidP="008461E1">
      <w:pPr>
        <w:rPr>
          <w:rFonts w:ascii="Calibri" w:hAnsi="Calibri"/>
          <w:sz w:val="16"/>
          <w:szCs w:val="16"/>
        </w:rPr>
      </w:pPr>
    </w:p>
    <w:p w:rsidR="000D7D71" w:rsidRDefault="000D7D71" w:rsidP="008461E1">
      <w:pPr>
        <w:rPr>
          <w:rFonts w:ascii="Calibri" w:hAnsi="Calibri"/>
          <w:sz w:val="16"/>
          <w:szCs w:val="16"/>
        </w:rPr>
      </w:pPr>
    </w:p>
    <w:tbl>
      <w:tblPr>
        <w:tblW w:w="990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2"/>
        <w:gridCol w:w="7408"/>
      </w:tblGrid>
      <w:tr w:rsidR="000D7D71" w:rsidTr="00B84CE2">
        <w:trPr>
          <w:trHeight w:val="1835"/>
        </w:trPr>
        <w:tc>
          <w:tcPr>
            <w:tcW w:w="2492" w:type="dxa"/>
            <w:tcBorders>
              <w:top w:val="nil"/>
              <w:left w:val="nil"/>
              <w:bottom w:val="nil"/>
              <w:right w:val="nil"/>
            </w:tcBorders>
          </w:tcPr>
          <w:p w:rsidR="000D7D71" w:rsidRDefault="000D7D71" w:rsidP="008461E1">
            <w:pPr>
              <w:rPr>
                <w:rFonts w:ascii="Calibri" w:hAnsi="Calibri"/>
                <w:b/>
                <w:color w:val="3265FF"/>
              </w:rPr>
            </w:pPr>
            <w:r>
              <w:rPr>
                <w:rFonts w:ascii="Calibri" w:hAnsi="Calibri"/>
                <w:b/>
                <w:color w:val="3265FF"/>
                <w:sz w:val="22"/>
                <w:szCs w:val="22"/>
              </w:rPr>
              <w:t xml:space="preserve">Mission(s) de l’entité (Direction, </w:t>
            </w:r>
            <w:r>
              <w:rPr>
                <w:rFonts w:ascii="Calibri" w:hAnsi="Calibri"/>
                <w:b/>
                <w:color w:val="3265FF"/>
                <w:sz w:val="22"/>
                <w:szCs w:val="22"/>
              </w:rPr>
              <w:br/>
              <w:t>Service, …) :</w:t>
            </w:r>
          </w:p>
        </w:tc>
        <w:tc>
          <w:tcPr>
            <w:tcW w:w="7408" w:type="dxa"/>
            <w:tcBorders>
              <w:top w:val="nil"/>
              <w:left w:val="nil"/>
              <w:bottom w:val="single" w:sz="4" w:space="0" w:color="3265FF"/>
              <w:right w:val="nil"/>
            </w:tcBorders>
          </w:tcPr>
          <w:p w:rsidR="000D7D71" w:rsidRPr="009D0877" w:rsidRDefault="000D7D71" w:rsidP="008461E1">
            <w:pPr>
              <w:ind w:left="360"/>
              <w:jc w:val="both"/>
              <w:rPr>
                <w:rFonts w:ascii="Calibri" w:hAnsi="Calibri"/>
                <w:color w:val="2B255C"/>
                <w:sz w:val="22"/>
                <w:szCs w:val="22"/>
              </w:rPr>
            </w:pPr>
          </w:p>
          <w:p w:rsidR="000D7D71" w:rsidRPr="009D0877" w:rsidRDefault="000D7D71" w:rsidP="008461E1">
            <w:pPr>
              <w:spacing w:after="120"/>
              <w:ind w:left="360"/>
              <w:jc w:val="both"/>
              <w:rPr>
                <w:rFonts w:ascii="Calibri" w:hAnsi="Calibri"/>
                <w:color w:val="2B255C"/>
                <w:sz w:val="22"/>
                <w:szCs w:val="22"/>
              </w:rPr>
            </w:pPr>
            <w:r w:rsidRPr="009D0877">
              <w:rPr>
                <w:rFonts w:ascii="Calibri" w:hAnsi="Calibri"/>
                <w:color w:val="2B255C"/>
                <w:sz w:val="22"/>
                <w:szCs w:val="22"/>
              </w:rPr>
              <w:t>Un Centre de Technologies Avancées (CTA) est une infrastructure reconnue par le Gouvernement de la Fédération Wallonie-Bruxelles, installée dans un établissement d’enseignement secondaire qualifiant et mettant des équipements de pointe à disposition des élèves, des étudiants et des enseignants des enseignements secondaire, supérieur et de promotion sociale, quels que soient le réseau et le caractère d’enseignement, ainsi que des apprentis et des formateurs de l’IFAPME/Espace Formation PME, des demandeurs d’emploi. Cette offre de formation qualifiante doit être complémentaire, tant au niveau géographique que sectoriel, à l’offre des Centres de Compétence en Région wallonne et à celle des Centres de Référence professionnelle en Région bruxelloise.</w:t>
            </w:r>
          </w:p>
          <w:p w:rsidR="000D7D71" w:rsidRPr="009D0877" w:rsidRDefault="000D7D71" w:rsidP="008461E1">
            <w:pPr>
              <w:spacing w:after="120"/>
              <w:ind w:left="360"/>
              <w:jc w:val="both"/>
              <w:rPr>
                <w:rFonts w:ascii="Calibri" w:hAnsi="Calibri"/>
                <w:color w:val="2B255C"/>
                <w:sz w:val="22"/>
                <w:szCs w:val="22"/>
              </w:rPr>
            </w:pPr>
            <w:r w:rsidRPr="009D0877">
              <w:rPr>
                <w:rFonts w:ascii="Calibri" w:hAnsi="Calibri"/>
                <w:color w:val="2B255C"/>
                <w:sz w:val="22"/>
                <w:szCs w:val="22"/>
              </w:rPr>
              <w:t>Les CTA sont développés en priorité pour les secteurs professionnels porteurs afin de fournir une offre de formation complémentaire à celle fournie dans les filières techniques et professionnelles. Il s’agit donc de répondre ainsi aux besoins des secteurs concernés (métiers en pénurie) en adaptant l’offre d’enseignement aux besoins socio-économiques présents et futurs des entreprises.</w:t>
            </w:r>
          </w:p>
          <w:p w:rsidR="000D7D71" w:rsidRPr="009D0877" w:rsidRDefault="000D7D71" w:rsidP="008461E1">
            <w:pPr>
              <w:spacing w:after="120"/>
              <w:ind w:left="360"/>
              <w:jc w:val="both"/>
              <w:rPr>
                <w:rFonts w:ascii="Calibri" w:hAnsi="Calibri"/>
                <w:color w:val="2B255C"/>
                <w:sz w:val="22"/>
                <w:szCs w:val="22"/>
              </w:rPr>
            </w:pPr>
            <w:r w:rsidRPr="009D0877">
              <w:rPr>
                <w:rFonts w:ascii="Calibri" w:hAnsi="Calibri"/>
                <w:color w:val="2B255C"/>
                <w:sz w:val="22"/>
                <w:szCs w:val="22"/>
              </w:rPr>
              <w:t>Les CTA de la Fédération Wallonie-Bruxelles ont pour missions :</w:t>
            </w:r>
          </w:p>
          <w:p w:rsidR="000D7D71" w:rsidRPr="009D0877" w:rsidRDefault="000D7D71" w:rsidP="008461E1">
            <w:pPr>
              <w:numPr>
                <w:ilvl w:val="0"/>
                <w:numId w:val="5"/>
              </w:numPr>
              <w:spacing w:after="120"/>
              <w:ind w:left="847"/>
              <w:jc w:val="both"/>
              <w:rPr>
                <w:rFonts w:ascii="Calibri" w:hAnsi="Calibri"/>
                <w:color w:val="2B255C"/>
                <w:sz w:val="22"/>
                <w:szCs w:val="22"/>
              </w:rPr>
            </w:pPr>
            <w:proofErr w:type="gramStart"/>
            <w:r w:rsidRPr="009D0877">
              <w:rPr>
                <w:rFonts w:ascii="Calibri" w:hAnsi="Calibri"/>
                <w:color w:val="2B255C"/>
                <w:sz w:val="22"/>
                <w:szCs w:val="22"/>
              </w:rPr>
              <w:t>de</w:t>
            </w:r>
            <w:proofErr w:type="gramEnd"/>
            <w:r w:rsidRPr="009D0877">
              <w:rPr>
                <w:rFonts w:ascii="Calibri" w:hAnsi="Calibri"/>
                <w:color w:val="2B255C"/>
                <w:sz w:val="22"/>
                <w:szCs w:val="22"/>
              </w:rPr>
              <w:t xml:space="preserve"> participer à l’amélioration de la qualité de la formation dispensée par les filières qualifiantes, à la refondation de l’enseignement qualifiant et </w:t>
            </w:r>
            <w:r w:rsidRPr="009D0877">
              <w:rPr>
                <w:rFonts w:ascii="Calibri" w:hAnsi="Calibri"/>
                <w:color w:val="2B255C"/>
                <w:sz w:val="22"/>
                <w:szCs w:val="22"/>
              </w:rPr>
              <w:lastRenderedPageBreak/>
              <w:t>au développement, au sein de la Fédération Wallonie-Bruxelles, d’une politique cohérente en matière d’investissements en équipements pédagogiques</w:t>
            </w:r>
          </w:p>
          <w:p w:rsidR="000D7D71" w:rsidRPr="009D0877" w:rsidRDefault="000D7D71" w:rsidP="008461E1">
            <w:pPr>
              <w:numPr>
                <w:ilvl w:val="0"/>
                <w:numId w:val="5"/>
              </w:numPr>
              <w:spacing w:after="120"/>
              <w:ind w:left="847"/>
              <w:jc w:val="both"/>
              <w:rPr>
                <w:rFonts w:ascii="Calibri" w:hAnsi="Calibri"/>
                <w:color w:val="2B255C"/>
                <w:sz w:val="22"/>
                <w:szCs w:val="22"/>
              </w:rPr>
            </w:pPr>
            <w:proofErr w:type="gramStart"/>
            <w:r w:rsidRPr="009D0877">
              <w:rPr>
                <w:rFonts w:ascii="Calibri" w:hAnsi="Calibri"/>
                <w:color w:val="2B255C"/>
                <w:sz w:val="22"/>
                <w:szCs w:val="22"/>
              </w:rPr>
              <w:t>de</w:t>
            </w:r>
            <w:proofErr w:type="gramEnd"/>
            <w:r w:rsidRPr="009D0877">
              <w:rPr>
                <w:rFonts w:ascii="Calibri" w:hAnsi="Calibri"/>
                <w:color w:val="2B255C"/>
                <w:sz w:val="22"/>
                <w:szCs w:val="22"/>
              </w:rPr>
              <w:t xml:space="preserve"> mettre à disposition de leurs publics du matériel pédagogique de qualité</w:t>
            </w:r>
          </w:p>
          <w:p w:rsidR="000D7D71" w:rsidRPr="009D0877" w:rsidRDefault="000D7D71" w:rsidP="008461E1">
            <w:pPr>
              <w:numPr>
                <w:ilvl w:val="0"/>
                <w:numId w:val="5"/>
              </w:numPr>
              <w:spacing w:after="120"/>
              <w:ind w:left="847"/>
              <w:jc w:val="both"/>
              <w:rPr>
                <w:rFonts w:ascii="Calibri" w:hAnsi="Calibri"/>
                <w:color w:val="2B255C"/>
                <w:sz w:val="22"/>
                <w:szCs w:val="22"/>
              </w:rPr>
            </w:pPr>
            <w:proofErr w:type="gramStart"/>
            <w:r w:rsidRPr="009D0877">
              <w:rPr>
                <w:rFonts w:ascii="Calibri" w:hAnsi="Calibri"/>
                <w:color w:val="2B255C"/>
                <w:sz w:val="22"/>
                <w:szCs w:val="22"/>
              </w:rPr>
              <w:t>de</w:t>
            </w:r>
            <w:proofErr w:type="gramEnd"/>
            <w:r w:rsidRPr="009D0877">
              <w:rPr>
                <w:rFonts w:ascii="Calibri" w:hAnsi="Calibri"/>
                <w:color w:val="2B255C"/>
                <w:sz w:val="22"/>
                <w:szCs w:val="22"/>
              </w:rPr>
              <w:t xml:space="preserve"> proposer des dispositifs complémentaires de formation à destination des enseignants et de leurs élèves, quels que soient le réseau et le caractère d’enseignement</w:t>
            </w:r>
          </w:p>
          <w:p w:rsidR="000D7D71" w:rsidRPr="009D0877" w:rsidRDefault="000D7D71" w:rsidP="008461E1">
            <w:pPr>
              <w:numPr>
                <w:ilvl w:val="0"/>
                <w:numId w:val="5"/>
              </w:numPr>
              <w:spacing w:after="120"/>
              <w:ind w:left="847"/>
              <w:jc w:val="both"/>
              <w:rPr>
                <w:rFonts w:ascii="Calibri" w:hAnsi="Calibri"/>
                <w:color w:val="2B255C"/>
                <w:sz w:val="22"/>
                <w:szCs w:val="22"/>
              </w:rPr>
            </w:pPr>
            <w:proofErr w:type="gramStart"/>
            <w:r w:rsidRPr="009D0877">
              <w:rPr>
                <w:rFonts w:ascii="Calibri" w:hAnsi="Calibri"/>
                <w:color w:val="2B255C"/>
                <w:sz w:val="22"/>
                <w:szCs w:val="22"/>
              </w:rPr>
              <w:t>de</w:t>
            </w:r>
            <w:proofErr w:type="gramEnd"/>
            <w:r w:rsidRPr="009D0877">
              <w:rPr>
                <w:rFonts w:ascii="Calibri" w:hAnsi="Calibri"/>
                <w:color w:val="2B255C"/>
                <w:sz w:val="22"/>
                <w:szCs w:val="22"/>
              </w:rPr>
              <w:t xml:space="preserve"> proposer une offre de formation complémentaire aux réseaux des CDC et des CDR, tant au niveau thématique que pédagogique ou géographique</w:t>
            </w:r>
          </w:p>
          <w:p w:rsidR="000D7D71" w:rsidRPr="009D0877" w:rsidRDefault="000D7D71" w:rsidP="008461E1">
            <w:pPr>
              <w:numPr>
                <w:ilvl w:val="0"/>
                <w:numId w:val="5"/>
              </w:numPr>
              <w:spacing w:after="120"/>
              <w:ind w:left="847"/>
              <w:jc w:val="both"/>
              <w:rPr>
                <w:rFonts w:ascii="Calibri" w:hAnsi="Calibri"/>
                <w:color w:val="2B255C"/>
                <w:sz w:val="22"/>
                <w:szCs w:val="22"/>
              </w:rPr>
            </w:pPr>
            <w:proofErr w:type="gramStart"/>
            <w:r w:rsidRPr="009D0877">
              <w:rPr>
                <w:rFonts w:ascii="Calibri" w:hAnsi="Calibri"/>
                <w:color w:val="2B255C"/>
                <w:sz w:val="22"/>
                <w:szCs w:val="22"/>
              </w:rPr>
              <w:t>d’établir</w:t>
            </w:r>
            <w:proofErr w:type="gramEnd"/>
            <w:r w:rsidRPr="009D0877">
              <w:rPr>
                <w:rFonts w:ascii="Calibri" w:hAnsi="Calibri"/>
                <w:color w:val="2B255C"/>
                <w:sz w:val="22"/>
                <w:szCs w:val="22"/>
              </w:rPr>
              <w:t> :</w:t>
            </w:r>
          </w:p>
          <w:p w:rsidR="000D7D71" w:rsidRPr="009D0877" w:rsidRDefault="000D7D71" w:rsidP="008461E1">
            <w:pPr>
              <w:numPr>
                <w:ilvl w:val="0"/>
                <w:numId w:val="6"/>
              </w:numPr>
              <w:tabs>
                <w:tab w:val="clear" w:pos="2160"/>
                <w:tab w:val="num" w:pos="1134"/>
              </w:tabs>
              <w:spacing w:after="120"/>
              <w:ind w:left="1130" w:hanging="357"/>
              <w:jc w:val="both"/>
              <w:rPr>
                <w:rFonts w:ascii="Calibri" w:hAnsi="Calibri"/>
                <w:color w:val="2B255C"/>
                <w:sz w:val="22"/>
                <w:szCs w:val="22"/>
              </w:rPr>
            </w:pPr>
            <w:proofErr w:type="gramStart"/>
            <w:r w:rsidRPr="009D0877">
              <w:rPr>
                <w:rFonts w:ascii="Calibri" w:hAnsi="Calibri"/>
                <w:color w:val="2B255C"/>
                <w:sz w:val="22"/>
                <w:szCs w:val="22"/>
              </w:rPr>
              <w:t>un</w:t>
            </w:r>
            <w:proofErr w:type="gramEnd"/>
            <w:r w:rsidRPr="009D0877">
              <w:rPr>
                <w:rFonts w:ascii="Calibri" w:hAnsi="Calibri"/>
                <w:color w:val="2B255C"/>
                <w:sz w:val="22"/>
                <w:szCs w:val="22"/>
              </w:rPr>
              <w:t xml:space="preserve"> descriptif de convergence avec les </w:t>
            </w:r>
            <w:proofErr w:type="spellStart"/>
            <w:r w:rsidRPr="009D0877">
              <w:rPr>
                <w:rFonts w:ascii="Calibri" w:hAnsi="Calibri"/>
                <w:color w:val="2B255C"/>
                <w:sz w:val="22"/>
                <w:szCs w:val="22"/>
              </w:rPr>
              <w:t>proﬁls</w:t>
            </w:r>
            <w:proofErr w:type="spellEnd"/>
            <w:r w:rsidRPr="009D0877">
              <w:rPr>
                <w:rFonts w:ascii="Calibri" w:hAnsi="Calibri"/>
                <w:color w:val="2B255C"/>
                <w:sz w:val="22"/>
                <w:szCs w:val="22"/>
              </w:rPr>
              <w:t xml:space="preserve"> de formation concernés,</w:t>
            </w:r>
          </w:p>
          <w:p w:rsidR="000D7D71" w:rsidRPr="009D0877" w:rsidRDefault="000D7D71" w:rsidP="008461E1">
            <w:pPr>
              <w:numPr>
                <w:ilvl w:val="0"/>
                <w:numId w:val="6"/>
              </w:numPr>
              <w:tabs>
                <w:tab w:val="clear" w:pos="2160"/>
                <w:tab w:val="num" w:pos="1134"/>
              </w:tabs>
              <w:spacing w:after="120"/>
              <w:ind w:left="1130" w:hanging="357"/>
              <w:jc w:val="both"/>
              <w:rPr>
                <w:rFonts w:ascii="Calibri" w:hAnsi="Calibri"/>
                <w:color w:val="2B255C"/>
                <w:sz w:val="22"/>
                <w:szCs w:val="22"/>
              </w:rPr>
            </w:pPr>
            <w:proofErr w:type="gramStart"/>
            <w:r w:rsidRPr="009D0877">
              <w:rPr>
                <w:rFonts w:ascii="Calibri" w:hAnsi="Calibri"/>
                <w:color w:val="2B255C"/>
                <w:sz w:val="22"/>
                <w:szCs w:val="22"/>
              </w:rPr>
              <w:t>un</w:t>
            </w:r>
            <w:proofErr w:type="gramEnd"/>
            <w:r w:rsidRPr="009D0877">
              <w:rPr>
                <w:rFonts w:ascii="Calibri" w:hAnsi="Calibri"/>
                <w:color w:val="2B255C"/>
                <w:sz w:val="22"/>
                <w:szCs w:val="22"/>
              </w:rPr>
              <w:t xml:space="preserve"> descriptif des compétences requises de la part des enseignants/formateurs,</w:t>
            </w:r>
          </w:p>
          <w:p w:rsidR="000D7D71" w:rsidRPr="009D0877" w:rsidRDefault="000D7D71" w:rsidP="008461E1">
            <w:pPr>
              <w:numPr>
                <w:ilvl w:val="0"/>
                <w:numId w:val="6"/>
              </w:numPr>
              <w:tabs>
                <w:tab w:val="clear" w:pos="2160"/>
                <w:tab w:val="num" w:pos="1134"/>
              </w:tabs>
              <w:spacing w:after="120"/>
              <w:ind w:left="1130" w:hanging="357"/>
              <w:jc w:val="both"/>
              <w:rPr>
                <w:rFonts w:ascii="Calibri" w:hAnsi="Calibri"/>
                <w:color w:val="2B255C"/>
                <w:sz w:val="22"/>
                <w:szCs w:val="22"/>
              </w:rPr>
            </w:pPr>
            <w:proofErr w:type="gramStart"/>
            <w:r w:rsidRPr="009D0877">
              <w:rPr>
                <w:rFonts w:ascii="Calibri" w:hAnsi="Calibri"/>
                <w:color w:val="2B255C"/>
                <w:sz w:val="22"/>
                <w:szCs w:val="22"/>
              </w:rPr>
              <w:t>un</w:t>
            </w:r>
            <w:proofErr w:type="gramEnd"/>
            <w:r w:rsidRPr="009D0877">
              <w:rPr>
                <w:rFonts w:ascii="Calibri" w:hAnsi="Calibri"/>
                <w:color w:val="2B255C"/>
                <w:sz w:val="22"/>
                <w:szCs w:val="22"/>
              </w:rPr>
              <w:t xml:space="preserve"> plan de formation en collaboration avec les centres de compétence et l'Institut de Formation Continuée et des associations pour la formation continuée des enseignants telles que FORCAR ou FCC</w:t>
            </w:r>
          </w:p>
          <w:p w:rsidR="000D7D71" w:rsidRPr="009D0877" w:rsidRDefault="000D7D71" w:rsidP="008461E1">
            <w:pPr>
              <w:numPr>
                <w:ilvl w:val="0"/>
                <w:numId w:val="7"/>
              </w:numPr>
              <w:tabs>
                <w:tab w:val="clear" w:pos="720"/>
              </w:tabs>
              <w:spacing w:after="120"/>
              <w:ind w:left="847" w:hanging="357"/>
              <w:jc w:val="both"/>
              <w:rPr>
                <w:rFonts w:ascii="Calibri" w:hAnsi="Calibri"/>
                <w:color w:val="2B255C"/>
                <w:sz w:val="22"/>
                <w:szCs w:val="22"/>
              </w:rPr>
            </w:pPr>
            <w:proofErr w:type="gramStart"/>
            <w:r w:rsidRPr="009D0877">
              <w:rPr>
                <w:rFonts w:ascii="Calibri" w:hAnsi="Calibri"/>
                <w:color w:val="2B255C"/>
                <w:sz w:val="22"/>
                <w:szCs w:val="22"/>
              </w:rPr>
              <w:t>d’établir</w:t>
            </w:r>
            <w:proofErr w:type="gramEnd"/>
            <w:r w:rsidRPr="009D0877">
              <w:rPr>
                <w:rFonts w:ascii="Calibri" w:hAnsi="Calibri"/>
                <w:color w:val="2B255C"/>
                <w:sz w:val="22"/>
                <w:szCs w:val="22"/>
              </w:rPr>
              <w:t xml:space="preserve"> un programme de découverte d’un ou plusieurs métiers à destination des élèves du dernier cycle de l’enseignement primaire et du premier degré de l’enseignement secondaire.</w:t>
            </w:r>
          </w:p>
          <w:p w:rsidR="000D7D71" w:rsidRPr="009D0877" w:rsidRDefault="000D7D71" w:rsidP="008461E1">
            <w:pPr>
              <w:spacing w:after="120"/>
              <w:ind w:left="360"/>
              <w:jc w:val="both"/>
              <w:rPr>
                <w:rFonts w:ascii="Calibri" w:hAnsi="Calibri"/>
                <w:color w:val="2B255C"/>
                <w:sz w:val="22"/>
                <w:szCs w:val="22"/>
              </w:rPr>
            </w:pPr>
            <w:r w:rsidRPr="009D0877">
              <w:rPr>
                <w:rFonts w:ascii="Calibri" w:hAnsi="Calibri"/>
                <w:color w:val="2B255C"/>
                <w:sz w:val="22"/>
                <w:szCs w:val="22"/>
              </w:rPr>
              <w:t>Le réseau des CTA compte actuellement 30 centres labellisés, 23 en Région wallonne et 7 en Région bruxelloise.</w:t>
            </w:r>
          </w:p>
          <w:p w:rsidR="000D7D71" w:rsidRPr="009D0877" w:rsidRDefault="000D7D71" w:rsidP="008461E1">
            <w:pPr>
              <w:ind w:left="360"/>
              <w:jc w:val="both"/>
              <w:rPr>
                <w:rFonts w:ascii="Calibri" w:hAnsi="Calibri"/>
                <w:color w:val="2B255C"/>
                <w:sz w:val="22"/>
                <w:szCs w:val="22"/>
              </w:rPr>
            </w:pPr>
          </w:p>
        </w:tc>
      </w:tr>
      <w:tr w:rsidR="000D7D71" w:rsidTr="00B84CE2">
        <w:trPr>
          <w:trHeight w:val="1241"/>
        </w:trPr>
        <w:tc>
          <w:tcPr>
            <w:tcW w:w="2492" w:type="dxa"/>
            <w:tcBorders>
              <w:top w:val="nil"/>
              <w:left w:val="nil"/>
              <w:bottom w:val="nil"/>
              <w:right w:val="nil"/>
            </w:tcBorders>
          </w:tcPr>
          <w:p w:rsidR="000D7D71" w:rsidRDefault="000D7D71" w:rsidP="008461E1">
            <w:pPr>
              <w:ind w:left="6"/>
              <w:rPr>
                <w:rFonts w:ascii="Calibri" w:hAnsi="Calibri"/>
                <w:b/>
                <w:color w:val="3265FF"/>
                <w:sz w:val="22"/>
                <w:szCs w:val="22"/>
              </w:rPr>
            </w:pPr>
          </w:p>
          <w:p w:rsidR="000D7D71" w:rsidRDefault="000D7D71" w:rsidP="008461E1">
            <w:pPr>
              <w:ind w:left="6"/>
              <w:rPr>
                <w:rFonts w:ascii="Calibri" w:hAnsi="Calibri"/>
                <w:b/>
                <w:color w:val="3265FF"/>
                <w:sz w:val="22"/>
                <w:szCs w:val="22"/>
              </w:rPr>
            </w:pPr>
            <w:r>
              <w:rPr>
                <w:rFonts w:ascii="Calibri" w:hAnsi="Calibri"/>
                <w:b/>
                <w:color w:val="3265FF"/>
                <w:sz w:val="22"/>
                <w:szCs w:val="22"/>
              </w:rPr>
              <w:t>Objectifs de la fonction :</w:t>
            </w:r>
          </w:p>
          <w:p w:rsidR="000D7D71" w:rsidRDefault="000D7D71" w:rsidP="008461E1">
            <w:pPr>
              <w:rPr>
                <w:rFonts w:ascii="Calibri" w:hAnsi="Calibri"/>
                <w:sz w:val="22"/>
                <w:szCs w:val="22"/>
              </w:rPr>
            </w:pPr>
          </w:p>
          <w:p w:rsidR="000D7D71" w:rsidRDefault="000D7D71" w:rsidP="008461E1">
            <w:pPr>
              <w:rPr>
                <w:rFonts w:ascii="Calibri" w:hAnsi="Calibri"/>
                <w:sz w:val="22"/>
                <w:szCs w:val="22"/>
              </w:rPr>
            </w:pPr>
          </w:p>
        </w:tc>
        <w:tc>
          <w:tcPr>
            <w:tcW w:w="7408" w:type="dxa"/>
            <w:tcBorders>
              <w:top w:val="single" w:sz="4" w:space="0" w:color="3265FF"/>
              <w:left w:val="nil"/>
              <w:bottom w:val="single" w:sz="4" w:space="0" w:color="3265FF"/>
              <w:right w:val="nil"/>
            </w:tcBorders>
          </w:tcPr>
          <w:p w:rsidR="000D7D71" w:rsidRPr="009D0877" w:rsidRDefault="000D7D71" w:rsidP="008461E1">
            <w:pPr>
              <w:ind w:left="360"/>
              <w:jc w:val="both"/>
              <w:rPr>
                <w:rFonts w:ascii="Calibri" w:hAnsi="Calibri"/>
                <w:color w:val="2B255C"/>
                <w:sz w:val="22"/>
                <w:szCs w:val="22"/>
              </w:rPr>
            </w:pPr>
          </w:p>
          <w:p w:rsidR="000D7D71" w:rsidRPr="009D0877" w:rsidRDefault="000D7D71" w:rsidP="008461E1">
            <w:pPr>
              <w:spacing w:after="120" w:line="240" w:lineRule="exact"/>
              <w:ind w:left="422" w:right="251"/>
              <w:jc w:val="both"/>
              <w:rPr>
                <w:rFonts w:ascii="Calibri" w:hAnsi="Calibri"/>
                <w:color w:val="2B255C"/>
                <w:sz w:val="22"/>
                <w:szCs w:val="22"/>
              </w:rPr>
            </w:pPr>
            <w:r w:rsidRPr="009D0877">
              <w:rPr>
                <w:rFonts w:ascii="Calibri" w:hAnsi="Calibri"/>
                <w:color w:val="2B255C"/>
                <w:sz w:val="22"/>
                <w:szCs w:val="22"/>
              </w:rPr>
              <w:t xml:space="preserve">Le Coordonnateur/la Coordonnatrice de Centre de Technologies Avancées assiste le chef de l’établissement qui héberge le CTA dans la gestion quotidienne du centre. </w:t>
            </w:r>
          </w:p>
          <w:p w:rsidR="000D7D71" w:rsidRPr="009D0877" w:rsidRDefault="000D7D71" w:rsidP="008461E1">
            <w:pPr>
              <w:spacing w:after="120" w:line="240" w:lineRule="exact"/>
              <w:ind w:left="422" w:right="251"/>
              <w:jc w:val="both"/>
              <w:rPr>
                <w:rFonts w:ascii="Calibri" w:hAnsi="Calibri"/>
                <w:color w:val="2B255C"/>
                <w:sz w:val="22"/>
                <w:szCs w:val="22"/>
              </w:rPr>
            </w:pPr>
            <w:r w:rsidRPr="009D0877">
              <w:rPr>
                <w:rFonts w:ascii="Calibri" w:hAnsi="Calibri"/>
                <w:color w:val="2B255C"/>
                <w:sz w:val="22"/>
                <w:szCs w:val="22"/>
              </w:rPr>
              <w:t>Dans ce cadre, il/elle veille :</w:t>
            </w:r>
          </w:p>
          <w:p w:rsidR="000D7D71" w:rsidRPr="009D0877" w:rsidRDefault="000D7D71" w:rsidP="008461E1">
            <w:pPr>
              <w:numPr>
                <w:ilvl w:val="0"/>
                <w:numId w:val="7"/>
              </w:numPr>
              <w:tabs>
                <w:tab w:val="clear" w:pos="720"/>
              </w:tabs>
              <w:spacing w:after="120"/>
              <w:ind w:left="845" w:hanging="357"/>
              <w:jc w:val="both"/>
              <w:rPr>
                <w:rFonts w:ascii="Calibri" w:hAnsi="Calibri"/>
                <w:color w:val="2B255C"/>
                <w:sz w:val="22"/>
                <w:szCs w:val="22"/>
              </w:rPr>
            </w:pPr>
            <w:proofErr w:type="gramStart"/>
            <w:r w:rsidRPr="009D0877">
              <w:rPr>
                <w:rFonts w:ascii="Calibri" w:hAnsi="Calibri"/>
                <w:color w:val="2B255C"/>
                <w:sz w:val="22"/>
                <w:szCs w:val="22"/>
              </w:rPr>
              <w:t>à</w:t>
            </w:r>
            <w:proofErr w:type="gramEnd"/>
            <w:r w:rsidRPr="009D0877">
              <w:rPr>
                <w:rFonts w:ascii="Calibri" w:hAnsi="Calibri"/>
                <w:color w:val="2B255C"/>
                <w:sz w:val="22"/>
                <w:szCs w:val="22"/>
              </w:rPr>
              <w:t xml:space="preserve"> la bonne articulation des volets de formation, planifie les tâches et coordonne l’organisation des formations. Pour ce faire, il/elle travaille en étroite collaboration avec le formateur du CTA en ce qui concerne l’aspect pédagogique des formations ;</w:t>
            </w:r>
          </w:p>
          <w:p w:rsidR="000D7D71" w:rsidRPr="009D0877" w:rsidRDefault="000D7D71" w:rsidP="008461E1">
            <w:pPr>
              <w:numPr>
                <w:ilvl w:val="0"/>
                <w:numId w:val="7"/>
              </w:numPr>
              <w:tabs>
                <w:tab w:val="clear" w:pos="720"/>
              </w:tabs>
              <w:spacing w:after="120"/>
              <w:ind w:left="845" w:hanging="357"/>
              <w:jc w:val="both"/>
              <w:rPr>
                <w:rFonts w:ascii="Calibri" w:hAnsi="Calibri"/>
                <w:color w:val="2B255C"/>
                <w:sz w:val="22"/>
                <w:szCs w:val="22"/>
              </w:rPr>
            </w:pPr>
            <w:proofErr w:type="gramStart"/>
            <w:r w:rsidRPr="009D0877">
              <w:rPr>
                <w:rFonts w:ascii="Calibri" w:hAnsi="Calibri"/>
                <w:color w:val="2B255C"/>
                <w:sz w:val="22"/>
                <w:szCs w:val="22"/>
              </w:rPr>
              <w:t>à</w:t>
            </w:r>
            <w:proofErr w:type="gramEnd"/>
            <w:r w:rsidRPr="009D0877">
              <w:rPr>
                <w:rFonts w:ascii="Calibri" w:hAnsi="Calibri"/>
                <w:color w:val="2B255C"/>
                <w:sz w:val="22"/>
                <w:szCs w:val="22"/>
              </w:rPr>
              <w:t xml:space="preserve"> la gestion administrative du centre : organisation des comités d’accompagnement, encodage des fréquentations, gestion des conventions d’occupation et des demandes de remboursement des frais de déplacement et d’hébergement, rédaction des rapports d’activités, collaboration à la conduite des marchés publics, etc. ;</w:t>
            </w:r>
          </w:p>
          <w:p w:rsidR="000D7D71" w:rsidRPr="009D0877" w:rsidRDefault="000D7D71" w:rsidP="008461E1">
            <w:pPr>
              <w:numPr>
                <w:ilvl w:val="0"/>
                <w:numId w:val="7"/>
              </w:numPr>
              <w:tabs>
                <w:tab w:val="clear" w:pos="720"/>
              </w:tabs>
              <w:spacing w:after="120"/>
              <w:ind w:left="845" w:hanging="357"/>
              <w:jc w:val="both"/>
              <w:rPr>
                <w:rFonts w:ascii="Calibri" w:hAnsi="Calibri"/>
                <w:color w:val="2B255C"/>
                <w:sz w:val="22"/>
                <w:szCs w:val="22"/>
              </w:rPr>
            </w:pPr>
            <w:proofErr w:type="gramStart"/>
            <w:r w:rsidRPr="009D0877">
              <w:rPr>
                <w:rFonts w:ascii="Calibri" w:hAnsi="Calibri"/>
                <w:color w:val="2B255C"/>
                <w:sz w:val="22"/>
                <w:szCs w:val="22"/>
              </w:rPr>
              <w:t>à</w:t>
            </w:r>
            <w:proofErr w:type="gramEnd"/>
            <w:r w:rsidRPr="009D0877">
              <w:rPr>
                <w:rFonts w:ascii="Calibri" w:hAnsi="Calibri"/>
                <w:color w:val="2B255C"/>
                <w:sz w:val="22"/>
                <w:szCs w:val="22"/>
              </w:rPr>
              <w:t xml:space="preserve"> la gestion des équipements (mise à disposition, entretien, maintenance, etc.), sous la responsabilité du chef d’établissement ;</w:t>
            </w:r>
          </w:p>
          <w:p w:rsidR="000D7D71" w:rsidRPr="009D0877" w:rsidRDefault="000D7D71" w:rsidP="008461E1">
            <w:pPr>
              <w:numPr>
                <w:ilvl w:val="0"/>
                <w:numId w:val="7"/>
              </w:numPr>
              <w:tabs>
                <w:tab w:val="clear" w:pos="720"/>
              </w:tabs>
              <w:spacing w:after="120"/>
              <w:ind w:left="845" w:hanging="357"/>
              <w:jc w:val="both"/>
              <w:rPr>
                <w:rFonts w:ascii="Calibri" w:hAnsi="Calibri"/>
                <w:color w:val="2B255C"/>
                <w:sz w:val="22"/>
                <w:szCs w:val="22"/>
              </w:rPr>
            </w:pPr>
            <w:proofErr w:type="gramStart"/>
            <w:r w:rsidRPr="009D0877">
              <w:rPr>
                <w:rFonts w:ascii="Calibri" w:hAnsi="Calibri"/>
                <w:color w:val="2B255C"/>
                <w:sz w:val="22"/>
                <w:szCs w:val="22"/>
              </w:rPr>
              <w:lastRenderedPageBreak/>
              <w:t>à</w:t>
            </w:r>
            <w:proofErr w:type="gramEnd"/>
            <w:r w:rsidRPr="009D0877">
              <w:rPr>
                <w:rFonts w:ascii="Calibri" w:hAnsi="Calibri"/>
                <w:color w:val="2B255C"/>
                <w:sz w:val="22"/>
                <w:szCs w:val="22"/>
              </w:rPr>
              <w:t xml:space="preserve"> stimuler la fréquentation du CTA en assurant sa promotion et en menant toutes les actions pertinentes afin d’augmenter sa visibilité auprès de tous les publics-cible ;</w:t>
            </w:r>
          </w:p>
          <w:p w:rsidR="000D7D71" w:rsidRPr="009D0877" w:rsidRDefault="000D7D71" w:rsidP="008461E1">
            <w:pPr>
              <w:numPr>
                <w:ilvl w:val="0"/>
                <w:numId w:val="7"/>
              </w:numPr>
              <w:tabs>
                <w:tab w:val="clear" w:pos="720"/>
              </w:tabs>
              <w:spacing w:after="120"/>
              <w:ind w:left="845" w:hanging="357"/>
              <w:jc w:val="both"/>
              <w:rPr>
                <w:rFonts w:ascii="Calibri" w:hAnsi="Calibri"/>
                <w:color w:val="2B255C"/>
                <w:sz w:val="22"/>
                <w:szCs w:val="22"/>
              </w:rPr>
            </w:pPr>
            <w:proofErr w:type="gramStart"/>
            <w:r w:rsidRPr="009D0877">
              <w:rPr>
                <w:rFonts w:ascii="Calibri" w:hAnsi="Calibri"/>
                <w:color w:val="2B255C"/>
                <w:sz w:val="22"/>
                <w:szCs w:val="22"/>
              </w:rPr>
              <w:t>à</w:t>
            </w:r>
            <w:proofErr w:type="gramEnd"/>
            <w:r w:rsidRPr="009D0877">
              <w:rPr>
                <w:rFonts w:ascii="Calibri" w:hAnsi="Calibri"/>
                <w:color w:val="2B255C"/>
                <w:sz w:val="22"/>
                <w:szCs w:val="22"/>
              </w:rPr>
              <w:t xml:space="preserve"> accorder une attention particulière au développement des synergies avec ses partenaires du secteur de la formation professionnelle tel que les Centres de Compétence et/ou les Centres de référence professionnelle, mais aussi avec les entreprises et associations professionnelles ou tout autre organisme pouvant contribuer au développement du CTA. </w:t>
            </w:r>
          </w:p>
          <w:p w:rsidR="000D7D71" w:rsidRPr="009D0877" w:rsidRDefault="000D7D71" w:rsidP="008461E1">
            <w:pPr>
              <w:numPr>
                <w:ilvl w:val="0"/>
                <w:numId w:val="7"/>
              </w:numPr>
              <w:tabs>
                <w:tab w:val="clear" w:pos="720"/>
              </w:tabs>
              <w:spacing w:after="120"/>
              <w:ind w:left="845" w:hanging="357"/>
              <w:jc w:val="both"/>
              <w:rPr>
                <w:rFonts w:ascii="Calibri" w:hAnsi="Calibri"/>
                <w:color w:val="2B255C"/>
                <w:sz w:val="22"/>
                <w:szCs w:val="22"/>
              </w:rPr>
            </w:pPr>
            <w:proofErr w:type="gramStart"/>
            <w:r w:rsidRPr="009D0877">
              <w:rPr>
                <w:rFonts w:ascii="Calibri" w:hAnsi="Calibri"/>
                <w:color w:val="2B255C"/>
                <w:sz w:val="22"/>
                <w:szCs w:val="22"/>
              </w:rPr>
              <w:t>à</w:t>
            </w:r>
            <w:proofErr w:type="gramEnd"/>
            <w:r w:rsidRPr="009D0877">
              <w:rPr>
                <w:rFonts w:ascii="Calibri" w:hAnsi="Calibri"/>
                <w:color w:val="2B255C"/>
                <w:sz w:val="22"/>
                <w:szCs w:val="22"/>
              </w:rPr>
              <w:t xml:space="preserve"> diversifier autant que possible la fréquentation de son centre en ouvrant celui-ci à tous les utilisateurs potentiels tels que définis dans le décret du 11/4/2014. </w:t>
            </w:r>
          </w:p>
          <w:p w:rsidR="000D7D71" w:rsidRPr="009D0877" w:rsidRDefault="000D7D71" w:rsidP="008461E1">
            <w:pPr>
              <w:spacing w:after="120" w:line="240" w:lineRule="exact"/>
              <w:ind w:left="422" w:right="251"/>
              <w:jc w:val="both"/>
              <w:rPr>
                <w:rFonts w:ascii="Calibri" w:hAnsi="Calibri"/>
                <w:color w:val="2B255C"/>
                <w:sz w:val="22"/>
                <w:szCs w:val="22"/>
              </w:rPr>
            </w:pPr>
            <w:r w:rsidRPr="009D0877">
              <w:rPr>
                <w:rFonts w:ascii="Calibri" w:hAnsi="Calibri"/>
                <w:color w:val="2B255C"/>
                <w:sz w:val="22"/>
                <w:szCs w:val="22"/>
              </w:rPr>
              <w:t>Le Coordonnateur/la Coordonnatrice CTA exerce ses fonctions d’ordre technique, pédagogique et administratif dans le respect des dispositions légales, décrétales et réglementaires et plus particulièrement du décret du 24 juillet 1997 définissant les missions prioritaires de l’enseignement fondamental et de l’enseignement secondaire et organisant les structures propres à les atteindre et du décret du 11/4/2014 garantissant l’équipement de l’enseignement qualifiant et organisant les centres de technologies avancées.</w:t>
            </w:r>
          </w:p>
          <w:p w:rsidR="000D7D71" w:rsidRPr="009D0877" w:rsidRDefault="000D7D71" w:rsidP="008461E1">
            <w:pPr>
              <w:ind w:left="280"/>
              <w:jc w:val="both"/>
              <w:rPr>
                <w:rFonts w:ascii="Calibri" w:hAnsi="Calibri"/>
                <w:color w:val="2B255C"/>
                <w:sz w:val="22"/>
                <w:szCs w:val="22"/>
              </w:rPr>
            </w:pPr>
          </w:p>
        </w:tc>
      </w:tr>
      <w:tr w:rsidR="000D7D71" w:rsidTr="00B84CE2">
        <w:trPr>
          <w:trHeight w:val="6091"/>
        </w:trPr>
        <w:tc>
          <w:tcPr>
            <w:tcW w:w="2492" w:type="dxa"/>
            <w:tcBorders>
              <w:top w:val="nil"/>
              <w:left w:val="nil"/>
              <w:bottom w:val="nil"/>
              <w:right w:val="nil"/>
            </w:tcBorders>
          </w:tcPr>
          <w:p w:rsidR="000D7D71" w:rsidRDefault="000D7D71" w:rsidP="008461E1">
            <w:pPr>
              <w:rPr>
                <w:rFonts w:ascii="Calibri" w:hAnsi="Calibri"/>
                <w:b/>
                <w:color w:val="3265FF"/>
                <w:sz w:val="22"/>
                <w:szCs w:val="22"/>
              </w:rPr>
            </w:pPr>
          </w:p>
          <w:p w:rsidR="000D7D71" w:rsidRDefault="000D7D71" w:rsidP="008461E1">
            <w:pPr>
              <w:rPr>
                <w:rFonts w:ascii="Calibri" w:hAnsi="Calibri"/>
                <w:b/>
                <w:color w:val="3265FF"/>
                <w:sz w:val="22"/>
                <w:szCs w:val="22"/>
              </w:rPr>
            </w:pPr>
            <w:r>
              <w:rPr>
                <w:rFonts w:ascii="Calibri" w:hAnsi="Calibri"/>
                <w:b/>
                <w:color w:val="3265FF"/>
                <w:sz w:val="22"/>
                <w:szCs w:val="22"/>
              </w:rPr>
              <w:t>Domaines de résultats (tâches et responsabilités) :</w:t>
            </w:r>
          </w:p>
        </w:tc>
        <w:tc>
          <w:tcPr>
            <w:tcW w:w="7408" w:type="dxa"/>
            <w:tcBorders>
              <w:top w:val="single" w:sz="4" w:space="0" w:color="3265FF"/>
              <w:left w:val="nil"/>
              <w:bottom w:val="single" w:sz="4" w:space="0" w:color="3265FF"/>
              <w:right w:val="nil"/>
            </w:tcBorders>
          </w:tcPr>
          <w:p w:rsidR="000D7D71" w:rsidRPr="009D0877" w:rsidRDefault="000D7D71" w:rsidP="008461E1">
            <w:pPr>
              <w:ind w:left="360"/>
              <w:jc w:val="both"/>
              <w:rPr>
                <w:rFonts w:ascii="Calibri" w:hAnsi="Calibri"/>
                <w:color w:val="2B255C"/>
                <w:sz w:val="22"/>
                <w:szCs w:val="22"/>
              </w:rPr>
            </w:pPr>
          </w:p>
          <w:p w:rsidR="000D7D71" w:rsidRPr="009D0877" w:rsidRDefault="000D7D71" w:rsidP="008461E1">
            <w:pPr>
              <w:spacing w:after="120"/>
              <w:ind w:left="360"/>
              <w:jc w:val="both"/>
              <w:rPr>
                <w:rFonts w:ascii="Calibri" w:hAnsi="Calibri"/>
                <w:color w:val="2B255C"/>
                <w:sz w:val="22"/>
                <w:szCs w:val="22"/>
              </w:rPr>
            </w:pPr>
            <w:r w:rsidRPr="009D0877">
              <w:rPr>
                <w:rFonts w:ascii="Calibri" w:hAnsi="Calibri"/>
                <w:color w:val="2B255C"/>
                <w:sz w:val="22"/>
                <w:szCs w:val="22"/>
              </w:rPr>
              <w:t>En tant que Coordonnateur/Coordonnatrice d’un Centre de Technologies Avancées, vous êtes amené à assurer les tâches et responsabilités suivantes :</w:t>
            </w:r>
          </w:p>
          <w:p w:rsidR="000D7D71" w:rsidRPr="009D0877" w:rsidRDefault="000D7D71" w:rsidP="008461E1">
            <w:pPr>
              <w:numPr>
                <w:ilvl w:val="0"/>
                <w:numId w:val="5"/>
              </w:numPr>
              <w:spacing w:after="120"/>
              <w:ind w:left="847"/>
              <w:jc w:val="both"/>
              <w:rPr>
                <w:rFonts w:asciiTheme="minorHAnsi" w:hAnsiTheme="minorHAnsi" w:cstheme="minorHAnsi"/>
                <w:color w:val="2B255C"/>
                <w:sz w:val="22"/>
                <w:szCs w:val="22"/>
              </w:rPr>
            </w:pPr>
            <w:r w:rsidRPr="009D0877">
              <w:rPr>
                <w:rFonts w:asciiTheme="minorHAnsi" w:hAnsiTheme="minorHAnsi" w:cstheme="minorHAnsi"/>
                <w:b/>
                <w:bCs/>
                <w:color w:val="2B255C"/>
                <w:w w:val="110"/>
                <w:sz w:val="22"/>
                <w:szCs w:val="22"/>
                <w:lang w:val="fr-BE"/>
              </w:rPr>
              <w:t>Assurer la gestion administrative du CTA :</w:t>
            </w:r>
          </w:p>
          <w:p w:rsidR="000D7D71" w:rsidRPr="009D0877" w:rsidRDefault="000D7D71" w:rsidP="008461E1">
            <w:pPr>
              <w:numPr>
                <w:ilvl w:val="0"/>
                <w:numId w:val="6"/>
              </w:numPr>
              <w:tabs>
                <w:tab w:val="clear" w:pos="2160"/>
                <w:tab w:val="num" w:pos="1134"/>
              </w:tabs>
              <w:spacing w:after="120"/>
              <w:ind w:left="1130" w:hanging="357"/>
              <w:jc w:val="both"/>
              <w:rPr>
                <w:rFonts w:ascii="Calibri" w:hAnsi="Calibri"/>
                <w:color w:val="2B255C"/>
                <w:sz w:val="22"/>
                <w:szCs w:val="22"/>
              </w:rPr>
            </w:pPr>
            <w:proofErr w:type="gramStart"/>
            <w:r w:rsidRPr="009D0877">
              <w:rPr>
                <w:rFonts w:ascii="Calibri" w:hAnsi="Calibri"/>
                <w:color w:val="2B255C"/>
                <w:sz w:val="22"/>
                <w:szCs w:val="22"/>
              </w:rPr>
              <w:t>assure</w:t>
            </w:r>
            <w:proofErr w:type="gramEnd"/>
            <w:r w:rsidRPr="009D0877">
              <w:rPr>
                <w:rFonts w:ascii="Calibri" w:hAnsi="Calibri"/>
                <w:color w:val="2B255C"/>
                <w:sz w:val="22"/>
                <w:szCs w:val="22"/>
              </w:rPr>
              <w:t xml:space="preserve"> la partie administrative de la gestion du centre : rédaction du rapport annuel d’activités, suivi des fréquentations, suivi administratif du déroulement des formations (listes de présences, encodage, dossiers récapitulatifs, frais de déplacement, etc.) ;</w:t>
            </w:r>
          </w:p>
          <w:p w:rsidR="000D7D71" w:rsidRPr="009D0877" w:rsidRDefault="000D7D71" w:rsidP="008461E1">
            <w:pPr>
              <w:numPr>
                <w:ilvl w:val="0"/>
                <w:numId w:val="6"/>
              </w:numPr>
              <w:tabs>
                <w:tab w:val="clear" w:pos="2160"/>
                <w:tab w:val="num" w:pos="1134"/>
              </w:tabs>
              <w:spacing w:after="120"/>
              <w:ind w:left="1130" w:hanging="357"/>
              <w:jc w:val="both"/>
              <w:rPr>
                <w:rFonts w:ascii="Calibri" w:hAnsi="Calibri"/>
                <w:color w:val="2B255C"/>
                <w:sz w:val="22"/>
                <w:szCs w:val="22"/>
              </w:rPr>
            </w:pPr>
            <w:proofErr w:type="gramStart"/>
            <w:r w:rsidRPr="009D0877">
              <w:rPr>
                <w:rFonts w:ascii="Calibri" w:hAnsi="Calibri"/>
                <w:color w:val="2B255C"/>
                <w:sz w:val="22"/>
                <w:szCs w:val="22"/>
              </w:rPr>
              <w:t>rédiger</w:t>
            </w:r>
            <w:proofErr w:type="gramEnd"/>
            <w:r w:rsidRPr="009D0877">
              <w:rPr>
                <w:rFonts w:ascii="Calibri" w:hAnsi="Calibri"/>
                <w:color w:val="2B255C"/>
                <w:sz w:val="22"/>
                <w:szCs w:val="22"/>
              </w:rPr>
              <w:t xml:space="preserve"> les conventions d’occupation et assurer le suivi de leur signature ;</w:t>
            </w:r>
          </w:p>
          <w:p w:rsidR="000D7D71" w:rsidRPr="009D0877" w:rsidRDefault="000D7D71" w:rsidP="008461E1">
            <w:pPr>
              <w:numPr>
                <w:ilvl w:val="0"/>
                <w:numId w:val="6"/>
              </w:numPr>
              <w:tabs>
                <w:tab w:val="clear" w:pos="2160"/>
                <w:tab w:val="num" w:pos="1134"/>
              </w:tabs>
              <w:spacing w:after="120"/>
              <w:ind w:left="1130" w:hanging="357"/>
              <w:jc w:val="both"/>
              <w:rPr>
                <w:rFonts w:ascii="Calibri" w:hAnsi="Calibri"/>
                <w:color w:val="2B255C"/>
                <w:sz w:val="22"/>
                <w:szCs w:val="22"/>
              </w:rPr>
            </w:pPr>
            <w:proofErr w:type="gramStart"/>
            <w:r w:rsidRPr="009D0877">
              <w:rPr>
                <w:rFonts w:ascii="Calibri" w:hAnsi="Calibri"/>
                <w:color w:val="2B255C"/>
                <w:sz w:val="22"/>
                <w:szCs w:val="22"/>
              </w:rPr>
              <w:t>gérer</w:t>
            </w:r>
            <w:proofErr w:type="gramEnd"/>
            <w:r w:rsidRPr="009D0877">
              <w:rPr>
                <w:rFonts w:ascii="Calibri" w:hAnsi="Calibri"/>
                <w:color w:val="2B255C"/>
                <w:sz w:val="22"/>
                <w:szCs w:val="22"/>
              </w:rPr>
              <w:t xml:space="preserve"> la comptabilité du CTA en collaboration avec l’économe ;</w:t>
            </w:r>
          </w:p>
          <w:p w:rsidR="000D7D71" w:rsidRPr="009D0877" w:rsidRDefault="000D7D71" w:rsidP="008461E1">
            <w:pPr>
              <w:numPr>
                <w:ilvl w:val="0"/>
                <w:numId w:val="6"/>
              </w:numPr>
              <w:tabs>
                <w:tab w:val="clear" w:pos="2160"/>
                <w:tab w:val="num" w:pos="1134"/>
              </w:tabs>
              <w:spacing w:after="120"/>
              <w:ind w:left="1130" w:hanging="357"/>
              <w:jc w:val="both"/>
              <w:rPr>
                <w:rFonts w:ascii="Calibri" w:hAnsi="Calibri"/>
                <w:color w:val="2B255C"/>
                <w:sz w:val="22"/>
                <w:szCs w:val="22"/>
              </w:rPr>
            </w:pPr>
            <w:proofErr w:type="gramStart"/>
            <w:r w:rsidRPr="009D0877">
              <w:rPr>
                <w:rFonts w:ascii="Calibri" w:hAnsi="Calibri"/>
                <w:color w:val="2B255C"/>
                <w:sz w:val="22"/>
                <w:szCs w:val="22"/>
              </w:rPr>
              <w:t>collaborer</w:t>
            </w:r>
            <w:proofErr w:type="gramEnd"/>
            <w:r w:rsidRPr="009D0877">
              <w:rPr>
                <w:rFonts w:ascii="Calibri" w:hAnsi="Calibri"/>
                <w:color w:val="2B255C"/>
                <w:sz w:val="22"/>
                <w:szCs w:val="22"/>
              </w:rPr>
              <w:t xml:space="preserve"> avec l’Administration pour la conduite des marchés publics d’acquisition du matériel (rédaction clauses techniques, analyse des offres) ;</w:t>
            </w:r>
          </w:p>
          <w:p w:rsidR="000D7D71" w:rsidRPr="009D0877" w:rsidRDefault="000D7D71" w:rsidP="008461E1">
            <w:pPr>
              <w:numPr>
                <w:ilvl w:val="0"/>
                <w:numId w:val="6"/>
              </w:numPr>
              <w:tabs>
                <w:tab w:val="clear" w:pos="2160"/>
                <w:tab w:val="num" w:pos="1134"/>
              </w:tabs>
              <w:spacing w:after="120"/>
              <w:ind w:left="1130" w:hanging="357"/>
              <w:jc w:val="both"/>
              <w:rPr>
                <w:rFonts w:ascii="Calibri" w:hAnsi="Calibri"/>
                <w:color w:val="2B255C"/>
                <w:sz w:val="22"/>
                <w:szCs w:val="22"/>
              </w:rPr>
            </w:pPr>
            <w:proofErr w:type="gramStart"/>
            <w:r w:rsidRPr="009D0877">
              <w:rPr>
                <w:rFonts w:ascii="Calibri" w:hAnsi="Calibri"/>
                <w:color w:val="2B255C"/>
                <w:sz w:val="22"/>
                <w:szCs w:val="22"/>
              </w:rPr>
              <w:t>organiser</w:t>
            </w:r>
            <w:proofErr w:type="gramEnd"/>
            <w:r w:rsidRPr="009D0877">
              <w:rPr>
                <w:rFonts w:ascii="Calibri" w:hAnsi="Calibri"/>
                <w:color w:val="2B255C"/>
                <w:sz w:val="22"/>
                <w:szCs w:val="22"/>
              </w:rPr>
              <w:t>, participer et assurer le secrétariat des réunions du comité d’accompagnement ;</w:t>
            </w:r>
          </w:p>
          <w:p w:rsidR="000D7D71" w:rsidRPr="009D0877" w:rsidRDefault="000D7D71" w:rsidP="008461E1">
            <w:pPr>
              <w:numPr>
                <w:ilvl w:val="0"/>
                <w:numId w:val="6"/>
              </w:numPr>
              <w:tabs>
                <w:tab w:val="clear" w:pos="2160"/>
                <w:tab w:val="num" w:pos="1134"/>
              </w:tabs>
              <w:spacing w:after="120"/>
              <w:ind w:left="1130" w:hanging="357"/>
              <w:jc w:val="both"/>
              <w:rPr>
                <w:rFonts w:ascii="Calibri" w:hAnsi="Calibri"/>
                <w:color w:val="2B255C"/>
                <w:sz w:val="22"/>
                <w:szCs w:val="22"/>
              </w:rPr>
            </w:pPr>
            <w:proofErr w:type="gramStart"/>
            <w:r w:rsidRPr="009D0877">
              <w:rPr>
                <w:rFonts w:ascii="Calibri" w:hAnsi="Calibri"/>
                <w:color w:val="2B255C"/>
                <w:sz w:val="22"/>
                <w:szCs w:val="22"/>
              </w:rPr>
              <w:t>organiser</w:t>
            </w:r>
            <w:proofErr w:type="gramEnd"/>
            <w:r w:rsidRPr="009D0877">
              <w:rPr>
                <w:rFonts w:ascii="Calibri" w:hAnsi="Calibri"/>
                <w:color w:val="2B255C"/>
                <w:sz w:val="22"/>
                <w:szCs w:val="22"/>
              </w:rPr>
              <w:t xml:space="preserve"> l’accueil des élèves en formation.</w:t>
            </w:r>
          </w:p>
          <w:p w:rsidR="000D7D71" w:rsidRPr="009D0877" w:rsidRDefault="000D7D71" w:rsidP="008461E1">
            <w:pPr>
              <w:numPr>
                <w:ilvl w:val="0"/>
                <w:numId w:val="5"/>
              </w:numPr>
              <w:spacing w:after="120"/>
              <w:ind w:left="847"/>
              <w:jc w:val="both"/>
              <w:rPr>
                <w:rFonts w:asciiTheme="minorHAnsi" w:hAnsiTheme="minorHAnsi" w:cstheme="minorHAnsi"/>
                <w:b/>
                <w:bCs/>
                <w:color w:val="2B255C"/>
                <w:w w:val="110"/>
                <w:sz w:val="22"/>
                <w:szCs w:val="22"/>
                <w:lang w:val="fr-BE"/>
              </w:rPr>
            </w:pPr>
            <w:r w:rsidRPr="009D0877">
              <w:rPr>
                <w:rFonts w:asciiTheme="minorHAnsi" w:hAnsiTheme="minorHAnsi" w:cstheme="minorHAnsi"/>
                <w:b/>
                <w:bCs/>
                <w:color w:val="2B255C"/>
                <w:w w:val="110"/>
                <w:sz w:val="22"/>
                <w:szCs w:val="22"/>
                <w:lang w:val="fr-BE"/>
              </w:rPr>
              <w:t>Assurer la gestion pédagogique et éducative (en collaboration avec le formateur CTA) :</w:t>
            </w:r>
          </w:p>
          <w:p w:rsidR="000D7D71" w:rsidRPr="009D0877" w:rsidRDefault="000D7D71" w:rsidP="008461E1">
            <w:pPr>
              <w:numPr>
                <w:ilvl w:val="0"/>
                <w:numId w:val="6"/>
              </w:numPr>
              <w:tabs>
                <w:tab w:val="clear" w:pos="2160"/>
                <w:tab w:val="num" w:pos="1134"/>
              </w:tabs>
              <w:spacing w:after="120"/>
              <w:ind w:left="1130" w:hanging="357"/>
              <w:jc w:val="both"/>
              <w:rPr>
                <w:rFonts w:ascii="Calibri" w:hAnsi="Calibri"/>
                <w:color w:val="2B255C"/>
                <w:sz w:val="22"/>
                <w:szCs w:val="22"/>
              </w:rPr>
            </w:pPr>
            <w:proofErr w:type="gramStart"/>
            <w:r w:rsidRPr="009D0877">
              <w:rPr>
                <w:rFonts w:ascii="Calibri" w:hAnsi="Calibri"/>
                <w:color w:val="2B255C"/>
                <w:sz w:val="22"/>
                <w:szCs w:val="22"/>
              </w:rPr>
              <w:t>planifier</w:t>
            </w:r>
            <w:proofErr w:type="gramEnd"/>
            <w:r w:rsidRPr="009D0877">
              <w:rPr>
                <w:rFonts w:ascii="Calibri" w:hAnsi="Calibri"/>
                <w:color w:val="2B255C"/>
                <w:sz w:val="22"/>
                <w:szCs w:val="22"/>
              </w:rPr>
              <w:t>, organiser et suivre le bon déroulement des formations ;</w:t>
            </w:r>
          </w:p>
          <w:p w:rsidR="000D7D71" w:rsidRPr="009D0877" w:rsidRDefault="000D7D71" w:rsidP="008461E1">
            <w:pPr>
              <w:numPr>
                <w:ilvl w:val="0"/>
                <w:numId w:val="6"/>
              </w:numPr>
              <w:tabs>
                <w:tab w:val="clear" w:pos="2160"/>
                <w:tab w:val="num" w:pos="1134"/>
              </w:tabs>
              <w:spacing w:after="120"/>
              <w:ind w:left="1130" w:hanging="357"/>
              <w:jc w:val="both"/>
              <w:rPr>
                <w:rFonts w:ascii="Calibri" w:hAnsi="Calibri"/>
                <w:color w:val="2B255C"/>
                <w:sz w:val="22"/>
                <w:szCs w:val="22"/>
              </w:rPr>
            </w:pPr>
            <w:proofErr w:type="gramStart"/>
            <w:r w:rsidRPr="009D0877">
              <w:rPr>
                <w:rFonts w:ascii="Calibri" w:hAnsi="Calibri"/>
                <w:color w:val="2B255C"/>
                <w:sz w:val="22"/>
                <w:szCs w:val="22"/>
              </w:rPr>
              <w:t>veille</w:t>
            </w:r>
            <w:proofErr w:type="gramEnd"/>
            <w:r w:rsidRPr="009D0877">
              <w:rPr>
                <w:rFonts w:ascii="Calibri" w:hAnsi="Calibri"/>
                <w:color w:val="2B255C"/>
                <w:sz w:val="22"/>
                <w:szCs w:val="22"/>
              </w:rPr>
              <w:t xml:space="preserve"> à la bonne articulation des modules de formation ;</w:t>
            </w:r>
          </w:p>
          <w:p w:rsidR="000D7D71" w:rsidRPr="009D0877" w:rsidRDefault="000D7D71" w:rsidP="008461E1">
            <w:pPr>
              <w:numPr>
                <w:ilvl w:val="0"/>
                <w:numId w:val="6"/>
              </w:numPr>
              <w:tabs>
                <w:tab w:val="clear" w:pos="2160"/>
                <w:tab w:val="num" w:pos="1134"/>
              </w:tabs>
              <w:spacing w:after="120"/>
              <w:ind w:left="1130" w:hanging="357"/>
              <w:jc w:val="both"/>
              <w:rPr>
                <w:rFonts w:ascii="Calibri" w:hAnsi="Calibri"/>
                <w:color w:val="2B255C"/>
                <w:sz w:val="22"/>
                <w:szCs w:val="22"/>
              </w:rPr>
            </w:pPr>
            <w:proofErr w:type="gramStart"/>
            <w:r w:rsidRPr="009D0877">
              <w:rPr>
                <w:rFonts w:ascii="Calibri" w:hAnsi="Calibri"/>
                <w:color w:val="2B255C"/>
                <w:sz w:val="22"/>
                <w:szCs w:val="22"/>
              </w:rPr>
              <w:t>vérifier</w:t>
            </w:r>
            <w:proofErr w:type="gramEnd"/>
            <w:r w:rsidRPr="009D0877">
              <w:rPr>
                <w:rFonts w:ascii="Calibri" w:hAnsi="Calibri"/>
                <w:color w:val="2B255C"/>
                <w:sz w:val="22"/>
                <w:szCs w:val="22"/>
              </w:rPr>
              <w:t>, en collaboration avec le chef d'établissement, la validité des compétences des formateurs.</w:t>
            </w:r>
          </w:p>
          <w:p w:rsidR="000D7D71" w:rsidRPr="009D0877" w:rsidRDefault="000D7D71" w:rsidP="008461E1">
            <w:pPr>
              <w:numPr>
                <w:ilvl w:val="0"/>
                <w:numId w:val="5"/>
              </w:numPr>
              <w:spacing w:after="120"/>
              <w:ind w:left="847"/>
              <w:jc w:val="both"/>
              <w:rPr>
                <w:rFonts w:asciiTheme="minorHAnsi" w:hAnsiTheme="minorHAnsi" w:cstheme="minorHAnsi"/>
                <w:b/>
                <w:bCs/>
                <w:color w:val="2B255C"/>
                <w:w w:val="110"/>
                <w:sz w:val="22"/>
                <w:szCs w:val="22"/>
                <w:lang w:val="fr-BE"/>
              </w:rPr>
            </w:pPr>
            <w:r w:rsidRPr="009D0877">
              <w:rPr>
                <w:rFonts w:asciiTheme="minorHAnsi" w:hAnsiTheme="minorHAnsi" w:cstheme="minorHAnsi"/>
                <w:b/>
                <w:bCs/>
                <w:color w:val="2B255C"/>
                <w:w w:val="110"/>
                <w:sz w:val="22"/>
                <w:szCs w:val="22"/>
                <w:lang w:val="fr-BE"/>
              </w:rPr>
              <w:lastRenderedPageBreak/>
              <w:t>Assurer la gestion technique des équipements (en collaboration avec le formateur CTA)</w:t>
            </w:r>
          </w:p>
          <w:p w:rsidR="000D7D71" w:rsidRPr="009D0877" w:rsidRDefault="000D7D71" w:rsidP="00C96E91">
            <w:pPr>
              <w:numPr>
                <w:ilvl w:val="0"/>
                <w:numId w:val="6"/>
              </w:numPr>
              <w:tabs>
                <w:tab w:val="clear" w:pos="2160"/>
                <w:tab w:val="num" w:pos="1134"/>
              </w:tabs>
              <w:ind w:left="1128" w:hanging="357"/>
              <w:jc w:val="both"/>
              <w:rPr>
                <w:rFonts w:ascii="Calibri" w:hAnsi="Calibri"/>
                <w:color w:val="2B255C"/>
                <w:sz w:val="22"/>
                <w:szCs w:val="22"/>
              </w:rPr>
            </w:pPr>
            <w:proofErr w:type="gramStart"/>
            <w:r w:rsidRPr="009D0877">
              <w:rPr>
                <w:rFonts w:ascii="Calibri" w:hAnsi="Calibri"/>
                <w:color w:val="2B255C"/>
                <w:sz w:val="22"/>
                <w:szCs w:val="22"/>
              </w:rPr>
              <w:t>veiller</w:t>
            </w:r>
            <w:proofErr w:type="gramEnd"/>
            <w:r w:rsidRPr="009D0877">
              <w:rPr>
                <w:rFonts w:ascii="Calibri" w:hAnsi="Calibri"/>
                <w:color w:val="2B255C"/>
                <w:sz w:val="22"/>
                <w:szCs w:val="22"/>
              </w:rPr>
              <w:t xml:space="preserve"> au bon état de fonctionnement des équipements mis à disposition ;</w:t>
            </w:r>
          </w:p>
          <w:p w:rsidR="000D7D71" w:rsidRPr="009D0877" w:rsidRDefault="000D7D71" w:rsidP="00C96E91">
            <w:pPr>
              <w:numPr>
                <w:ilvl w:val="0"/>
                <w:numId w:val="6"/>
              </w:numPr>
              <w:tabs>
                <w:tab w:val="clear" w:pos="2160"/>
                <w:tab w:val="num" w:pos="1134"/>
              </w:tabs>
              <w:ind w:left="1128" w:hanging="357"/>
              <w:jc w:val="both"/>
              <w:rPr>
                <w:rFonts w:ascii="Calibri" w:hAnsi="Calibri"/>
                <w:color w:val="2B255C"/>
                <w:sz w:val="22"/>
                <w:szCs w:val="22"/>
              </w:rPr>
            </w:pPr>
            <w:proofErr w:type="gramStart"/>
            <w:r w:rsidRPr="009D0877">
              <w:rPr>
                <w:rFonts w:ascii="Calibri" w:hAnsi="Calibri"/>
                <w:color w:val="2B255C"/>
                <w:sz w:val="22"/>
                <w:szCs w:val="22"/>
              </w:rPr>
              <w:t>se</w:t>
            </w:r>
            <w:proofErr w:type="gramEnd"/>
            <w:r w:rsidRPr="009D0877">
              <w:rPr>
                <w:rFonts w:ascii="Calibri" w:hAnsi="Calibri"/>
                <w:color w:val="2B255C"/>
                <w:sz w:val="22"/>
                <w:szCs w:val="22"/>
              </w:rPr>
              <w:t xml:space="preserve"> tenir informé de l’évolution des technologies ;</w:t>
            </w:r>
          </w:p>
          <w:p w:rsidR="000D7D71" w:rsidRPr="009D0877" w:rsidRDefault="000D7D71" w:rsidP="008461E1">
            <w:pPr>
              <w:numPr>
                <w:ilvl w:val="0"/>
                <w:numId w:val="6"/>
              </w:numPr>
              <w:tabs>
                <w:tab w:val="clear" w:pos="2160"/>
                <w:tab w:val="num" w:pos="1134"/>
              </w:tabs>
              <w:spacing w:after="120"/>
              <w:ind w:left="1130" w:hanging="357"/>
              <w:jc w:val="both"/>
              <w:rPr>
                <w:rFonts w:ascii="Calibri" w:hAnsi="Calibri"/>
                <w:color w:val="2B255C"/>
                <w:sz w:val="22"/>
                <w:szCs w:val="22"/>
              </w:rPr>
            </w:pPr>
            <w:proofErr w:type="gramStart"/>
            <w:r w:rsidRPr="009D0877">
              <w:rPr>
                <w:rFonts w:ascii="Calibri" w:hAnsi="Calibri"/>
                <w:color w:val="2B255C"/>
                <w:sz w:val="22"/>
                <w:szCs w:val="22"/>
              </w:rPr>
              <w:t>gérer</w:t>
            </w:r>
            <w:proofErr w:type="gramEnd"/>
            <w:r w:rsidRPr="009D0877">
              <w:rPr>
                <w:rFonts w:ascii="Calibri" w:hAnsi="Calibri"/>
                <w:color w:val="2B255C"/>
                <w:sz w:val="22"/>
                <w:szCs w:val="22"/>
              </w:rPr>
              <w:t xml:space="preserve"> les matières premières nécessaires aux formations ;</w:t>
            </w:r>
          </w:p>
          <w:p w:rsidR="000D7D71" w:rsidRPr="009D0877" w:rsidRDefault="000D7D71" w:rsidP="008461E1">
            <w:pPr>
              <w:numPr>
                <w:ilvl w:val="0"/>
                <w:numId w:val="6"/>
              </w:numPr>
              <w:tabs>
                <w:tab w:val="clear" w:pos="2160"/>
                <w:tab w:val="num" w:pos="1134"/>
              </w:tabs>
              <w:spacing w:after="120"/>
              <w:ind w:left="1130" w:hanging="357"/>
              <w:jc w:val="both"/>
              <w:rPr>
                <w:rFonts w:ascii="Calibri" w:hAnsi="Calibri"/>
                <w:color w:val="2B255C"/>
                <w:sz w:val="22"/>
                <w:szCs w:val="22"/>
              </w:rPr>
            </w:pPr>
            <w:proofErr w:type="gramStart"/>
            <w:r w:rsidRPr="009D0877">
              <w:rPr>
                <w:rFonts w:ascii="Calibri" w:hAnsi="Calibri"/>
                <w:color w:val="2B255C"/>
                <w:sz w:val="22"/>
                <w:szCs w:val="22"/>
              </w:rPr>
              <w:t>veiller</w:t>
            </w:r>
            <w:proofErr w:type="gramEnd"/>
            <w:r w:rsidRPr="009D0877">
              <w:rPr>
                <w:rFonts w:ascii="Calibri" w:hAnsi="Calibri"/>
                <w:color w:val="2B255C"/>
                <w:sz w:val="22"/>
                <w:szCs w:val="22"/>
              </w:rPr>
              <w:t xml:space="preserve"> à la sécurité des personnes et des biens ;</w:t>
            </w:r>
          </w:p>
          <w:p w:rsidR="000D7D71" w:rsidRPr="009D0877" w:rsidRDefault="000D7D71" w:rsidP="008461E1">
            <w:pPr>
              <w:numPr>
                <w:ilvl w:val="0"/>
                <w:numId w:val="6"/>
              </w:numPr>
              <w:tabs>
                <w:tab w:val="clear" w:pos="2160"/>
                <w:tab w:val="num" w:pos="1134"/>
              </w:tabs>
              <w:spacing w:after="120"/>
              <w:ind w:left="1130" w:hanging="357"/>
              <w:jc w:val="both"/>
              <w:rPr>
                <w:rFonts w:ascii="Calibri" w:hAnsi="Calibri"/>
                <w:color w:val="2B255C"/>
                <w:sz w:val="22"/>
                <w:szCs w:val="22"/>
              </w:rPr>
            </w:pPr>
            <w:proofErr w:type="gramStart"/>
            <w:r w:rsidRPr="009D0877">
              <w:rPr>
                <w:rFonts w:ascii="Calibri" w:hAnsi="Calibri"/>
                <w:color w:val="2B255C"/>
                <w:sz w:val="22"/>
                <w:szCs w:val="22"/>
              </w:rPr>
              <w:t>veiller</w:t>
            </w:r>
            <w:proofErr w:type="gramEnd"/>
            <w:r w:rsidRPr="009D0877">
              <w:rPr>
                <w:rFonts w:ascii="Calibri" w:hAnsi="Calibri"/>
                <w:color w:val="2B255C"/>
                <w:sz w:val="22"/>
                <w:szCs w:val="22"/>
              </w:rPr>
              <w:t>, en collaboration avec le conseiller en prévention de l’établissement, au respect du code sur le bien-être au travail (Loi du 4 août 1996) ;</w:t>
            </w:r>
          </w:p>
          <w:p w:rsidR="000D7D71" w:rsidRPr="009D0877" w:rsidRDefault="000D7D71" w:rsidP="008461E1">
            <w:pPr>
              <w:numPr>
                <w:ilvl w:val="0"/>
                <w:numId w:val="6"/>
              </w:numPr>
              <w:tabs>
                <w:tab w:val="clear" w:pos="2160"/>
                <w:tab w:val="num" w:pos="1134"/>
              </w:tabs>
              <w:spacing w:after="120"/>
              <w:ind w:left="1130" w:hanging="357"/>
              <w:jc w:val="both"/>
              <w:rPr>
                <w:rFonts w:ascii="Calibri" w:hAnsi="Calibri"/>
                <w:color w:val="2B255C"/>
                <w:sz w:val="22"/>
                <w:szCs w:val="22"/>
              </w:rPr>
            </w:pPr>
            <w:proofErr w:type="gramStart"/>
            <w:r w:rsidRPr="009D0877">
              <w:rPr>
                <w:rFonts w:ascii="Calibri" w:hAnsi="Calibri"/>
                <w:color w:val="2B255C"/>
                <w:sz w:val="22"/>
                <w:szCs w:val="22"/>
              </w:rPr>
              <w:t>s’assurer</w:t>
            </w:r>
            <w:proofErr w:type="gramEnd"/>
            <w:r w:rsidRPr="009D0877">
              <w:rPr>
                <w:rFonts w:ascii="Calibri" w:hAnsi="Calibri"/>
                <w:color w:val="2B255C"/>
                <w:sz w:val="22"/>
                <w:szCs w:val="22"/>
              </w:rPr>
              <w:t xml:space="preserve"> du respect des législations spécifiques en matière de prévention des accidents du travail ;</w:t>
            </w:r>
          </w:p>
          <w:p w:rsidR="000D7D71" w:rsidRPr="009D0877" w:rsidRDefault="000D7D71" w:rsidP="008461E1">
            <w:pPr>
              <w:numPr>
                <w:ilvl w:val="0"/>
                <w:numId w:val="6"/>
              </w:numPr>
              <w:tabs>
                <w:tab w:val="clear" w:pos="2160"/>
                <w:tab w:val="num" w:pos="1134"/>
              </w:tabs>
              <w:spacing w:after="120"/>
              <w:ind w:left="1130" w:hanging="357"/>
              <w:jc w:val="both"/>
              <w:rPr>
                <w:rFonts w:ascii="Calibri" w:hAnsi="Calibri"/>
                <w:color w:val="2B255C"/>
                <w:sz w:val="22"/>
                <w:szCs w:val="22"/>
              </w:rPr>
            </w:pPr>
            <w:proofErr w:type="gramStart"/>
            <w:r w:rsidRPr="009D0877">
              <w:rPr>
                <w:rFonts w:ascii="Calibri" w:hAnsi="Calibri"/>
                <w:color w:val="2B255C"/>
                <w:sz w:val="22"/>
                <w:szCs w:val="22"/>
              </w:rPr>
              <w:t>dans</w:t>
            </w:r>
            <w:proofErr w:type="gramEnd"/>
            <w:r w:rsidRPr="009D0877">
              <w:rPr>
                <w:rFonts w:ascii="Calibri" w:hAnsi="Calibri"/>
                <w:color w:val="2B255C"/>
                <w:sz w:val="22"/>
                <w:szCs w:val="22"/>
              </w:rPr>
              <w:t xml:space="preserve"> le respect des réglementations spécifiques et en collaboration avec le conseiller en prévention de l’établissement, assurer la gestion et l’élimination des déchets produits lors des formations ;</w:t>
            </w:r>
          </w:p>
          <w:p w:rsidR="000D7D71" w:rsidRPr="009D0877" w:rsidRDefault="000D7D71" w:rsidP="008461E1">
            <w:pPr>
              <w:numPr>
                <w:ilvl w:val="0"/>
                <w:numId w:val="6"/>
              </w:numPr>
              <w:tabs>
                <w:tab w:val="clear" w:pos="2160"/>
                <w:tab w:val="num" w:pos="1134"/>
              </w:tabs>
              <w:spacing w:after="120"/>
              <w:ind w:left="1130" w:hanging="357"/>
              <w:jc w:val="both"/>
              <w:rPr>
                <w:rFonts w:ascii="Calibri" w:hAnsi="Calibri"/>
                <w:color w:val="2B255C"/>
                <w:sz w:val="22"/>
                <w:szCs w:val="22"/>
              </w:rPr>
            </w:pPr>
            <w:proofErr w:type="gramStart"/>
            <w:r w:rsidRPr="009D0877">
              <w:rPr>
                <w:rFonts w:ascii="Calibri" w:hAnsi="Calibri"/>
                <w:color w:val="2B255C"/>
                <w:sz w:val="22"/>
                <w:szCs w:val="22"/>
              </w:rPr>
              <w:t>veiller</w:t>
            </w:r>
            <w:proofErr w:type="gramEnd"/>
            <w:r w:rsidRPr="009D0877">
              <w:rPr>
                <w:rFonts w:ascii="Calibri" w:hAnsi="Calibri"/>
                <w:color w:val="2B255C"/>
                <w:sz w:val="22"/>
                <w:szCs w:val="22"/>
              </w:rPr>
              <w:t>, après obtention des autorisations réglementairement requises, à l’aménagement, l’amélioration et l’embellissement des lieux de travail ;</w:t>
            </w:r>
          </w:p>
          <w:p w:rsidR="000D7D71" w:rsidRPr="009D0877" w:rsidRDefault="000D7D71" w:rsidP="008461E1">
            <w:pPr>
              <w:numPr>
                <w:ilvl w:val="0"/>
                <w:numId w:val="6"/>
              </w:numPr>
              <w:tabs>
                <w:tab w:val="clear" w:pos="2160"/>
                <w:tab w:val="num" w:pos="1134"/>
              </w:tabs>
              <w:spacing w:after="120"/>
              <w:ind w:left="1130" w:hanging="357"/>
              <w:jc w:val="both"/>
              <w:rPr>
                <w:rFonts w:ascii="Calibri" w:hAnsi="Calibri"/>
                <w:color w:val="2B255C"/>
                <w:sz w:val="22"/>
                <w:szCs w:val="22"/>
              </w:rPr>
            </w:pPr>
            <w:proofErr w:type="gramStart"/>
            <w:r w:rsidRPr="009D0877">
              <w:rPr>
                <w:rFonts w:ascii="Calibri" w:hAnsi="Calibri"/>
                <w:color w:val="2B255C"/>
                <w:sz w:val="22"/>
                <w:szCs w:val="22"/>
              </w:rPr>
              <w:t>gérer</w:t>
            </w:r>
            <w:proofErr w:type="gramEnd"/>
            <w:r w:rsidRPr="009D0877">
              <w:rPr>
                <w:rFonts w:ascii="Calibri" w:hAnsi="Calibri"/>
                <w:color w:val="2B255C"/>
                <w:sz w:val="22"/>
                <w:szCs w:val="22"/>
              </w:rPr>
              <w:t xml:space="preserve"> les relations avec les agents commerciaux et les fournisseurs ;</w:t>
            </w:r>
          </w:p>
          <w:p w:rsidR="000D7D71" w:rsidRPr="009D0877" w:rsidRDefault="000D7D71" w:rsidP="008461E1">
            <w:pPr>
              <w:numPr>
                <w:ilvl w:val="0"/>
                <w:numId w:val="6"/>
              </w:numPr>
              <w:tabs>
                <w:tab w:val="clear" w:pos="2160"/>
                <w:tab w:val="num" w:pos="1134"/>
              </w:tabs>
              <w:spacing w:after="120"/>
              <w:ind w:left="1130" w:hanging="357"/>
              <w:jc w:val="both"/>
              <w:rPr>
                <w:rFonts w:ascii="Calibri" w:hAnsi="Calibri"/>
                <w:color w:val="2B255C"/>
                <w:sz w:val="22"/>
                <w:szCs w:val="22"/>
              </w:rPr>
            </w:pPr>
            <w:proofErr w:type="gramStart"/>
            <w:r w:rsidRPr="009D0877">
              <w:rPr>
                <w:rFonts w:ascii="Calibri" w:hAnsi="Calibri"/>
                <w:color w:val="2B255C"/>
                <w:sz w:val="22"/>
                <w:szCs w:val="22"/>
              </w:rPr>
              <w:t>en</w:t>
            </w:r>
            <w:proofErr w:type="gramEnd"/>
            <w:r w:rsidRPr="009D0877">
              <w:rPr>
                <w:rFonts w:ascii="Calibri" w:hAnsi="Calibri"/>
                <w:color w:val="2B255C"/>
                <w:sz w:val="22"/>
                <w:szCs w:val="22"/>
              </w:rPr>
              <w:t xml:space="preserve"> collaboration avec l’économe de l’établissement scolaire, assurer le contrôle des inventaires relatifs aux matières premières, aux outillages et aux machines ;</w:t>
            </w:r>
          </w:p>
          <w:p w:rsidR="000D7D71" w:rsidRPr="009D0877" w:rsidRDefault="000D7D71" w:rsidP="008461E1">
            <w:pPr>
              <w:numPr>
                <w:ilvl w:val="0"/>
                <w:numId w:val="6"/>
              </w:numPr>
              <w:tabs>
                <w:tab w:val="clear" w:pos="2160"/>
                <w:tab w:val="num" w:pos="1134"/>
              </w:tabs>
              <w:spacing w:after="120"/>
              <w:ind w:left="1130" w:hanging="357"/>
              <w:jc w:val="both"/>
              <w:rPr>
                <w:rFonts w:ascii="Calibri" w:hAnsi="Calibri"/>
                <w:color w:val="2B255C"/>
                <w:sz w:val="22"/>
                <w:szCs w:val="22"/>
              </w:rPr>
            </w:pPr>
            <w:proofErr w:type="gramStart"/>
            <w:r w:rsidRPr="009D0877">
              <w:rPr>
                <w:rFonts w:ascii="Calibri" w:hAnsi="Calibri"/>
                <w:color w:val="2B255C"/>
                <w:sz w:val="22"/>
                <w:szCs w:val="22"/>
              </w:rPr>
              <w:t>s’assurer</w:t>
            </w:r>
            <w:proofErr w:type="gramEnd"/>
            <w:r w:rsidRPr="009D0877">
              <w:rPr>
                <w:rFonts w:ascii="Calibri" w:hAnsi="Calibri"/>
                <w:color w:val="2B255C"/>
                <w:sz w:val="22"/>
                <w:szCs w:val="22"/>
              </w:rPr>
              <w:t xml:space="preserve"> de l’exécution correcte des travaux de maintenance de premier niveau et d’entretien des machines, des outillages et des équipements, en adéquation avec les prescriptions des constructeurs.</w:t>
            </w:r>
          </w:p>
          <w:p w:rsidR="000D7D71" w:rsidRPr="009D0877" w:rsidRDefault="000D7D71" w:rsidP="008461E1">
            <w:pPr>
              <w:numPr>
                <w:ilvl w:val="0"/>
                <w:numId w:val="5"/>
              </w:numPr>
              <w:spacing w:after="120"/>
              <w:ind w:left="847"/>
              <w:jc w:val="both"/>
              <w:rPr>
                <w:rFonts w:asciiTheme="minorHAnsi" w:hAnsiTheme="minorHAnsi" w:cstheme="minorHAnsi"/>
                <w:b/>
                <w:bCs/>
                <w:color w:val="2B255C"/>
                <w:w w:val="110"/>
                <w:sz w:val="22"/>
                <w:szCs w:val="22"/>
                <w:lang w:val="fr-BE"/>
              </w:rPr>
            </w:pPr>
            <w:r w:rsidRPr="009D0877">
              <w:rPr>
                <w:rFonts w:asciiTheme="minorHAnsi" w:hAnsiTheme="minorHAnsi" w:cstheme="minorHAnsi"/>
                <w:b/>
                <w:bCs/>
                <w:color w:val="2B255C"/>
                <w:w w:val="110"/>
                <w:sz w:val="22"/>
                <w:szCs w:val="22"/>
                <w:lang w:val="fr-BE"/>
              </w:rPr>
              <w:t>Assurer la gestion des relations avec les utilisateurs des CTA et les tiers</w:t>
            </w:r>
          </w:p>
          <w:p w:rsidR="000D7D71" w:rsidRPr="009D0877" w:rsidRDefault="000D7D71" w:rsidP="008461E1">
            <w:pPr>
              <w:numPr>
                <w:ilvl w:val="0"/>
                <w:numId w:val="6"/>
              </w:numPr>
              <w:tabs>
                <w:tab w:val="clear" w:pos="2160"/>
                <w:tab w:val="num" w:pos="1134"/>
              </w:tabs>
              <w:spacing w:after="120"/>
              <w:ind w:left="1130" w:hanging="357"/>
              <w:jc w:val="both"/>
              <w:rPr>
                <w:rFonts w:ascii="Calibri" w:hAnsi="Calibri"/>
                <w:color w:val="2B255C"/>
                <w:sz w:val="22"/>
                <w:szCs w:val="22"/>
              </w:rPr>
            </w:pPr>
            <w:proofErr w:type="gramStart"/>
            <w:r w:rsidRPr="009D0877">
              <w:rPr>
                <w:rFonts w:ascii="Calibri" w:hAnsi="Calibri"/>
                <w:color w:val="2B255C"/>
                <w:sz w:val="22"/>
                <w:szCs w:val="22"/>
              </w:rPr>
              <w:t>contribuer</w:t>
            </w:r>
            <w:proofErr w:type="gramEnd"/>
            <w:r w:rsidRPr="009D0877">
              <w:rPr>
                <w:rFonts w:ascii="Calibri" w:hAnsi="Calibri"/>
                <w:color w:val="2B255C"/>
                <w:sz w:val="22"/>
                <w:szCs w:val="22"/>
              </w:rPr>
              <w:t xml:space="preserve"> activement à étendre la visibilité du centre en prenant toutes les actions de promotion que le Comité d’accompagnement juge pertinentes ;</w:t>
            </w:r>
          </w:p>
          <w:p w:rsidR="000D7D71" w:rsidRPr="009D0877" w:rsidRDefault="000D7D71" w:rsidP="008461E1">
            <w:pPr>
              <w:numPr>
                <w:ilvl w:val="0"/>
                <w:numId w:val="6"/>
              </w:numPr>
              <w:tabs>
                <w:tab w:val="clear" w:pos="2160"/>
                <w:tab w:val="num" w:pos="1134"/>
              </w:tabs>
              <w:spacing w:after="120"/>
              <w:ind w:left="1130" w:hanging="357"/>
              <w:jc w:val="both"/>
              <w:rPr>
                <w:rFonts w:ascii="Calibri" w:hAnsi="Calibri"/>
                <w:color w:val="2B255C"/>
                <w:sz w:val="22"/>
                <w:szCs w:val="22"/>
              </w:rPr>
            </w:pPr>
            <w:proofErr w:type="gramStart"/>
            <w:r w:rsidRPr="009D0877">
              <w:rPr>
                <w:rFonts w:ascii="Calibri" w:hAnsi="Calibri"/>
                <w:color w:val="2B255C"/>
                <w:sz w:val="22"/>
                <w:szCs w:val="22"/>
              </w:rPr>
              <w:t>accueillir</w:t>
            </w:r>
            <w:proofErr w:type="gramEnd"/>
            <w:r w:rsidRPr="009D0877">
              <w:rPr>
                <w:rFonts w:ascii="Calibri" w:hAnsi="Calibri"/>
                <w:color w:val="2B255C"/>
                <w:sz w:val="22"/>
                <w:szCs w:val="22"/>
              </w:rPr>
              <w:t xml:space="preserve"> tous les publics par les textes réglementaires sans discrimination ;</w:t>
            </w:r>
          </w:p>
          <w:p w:rsidR="000D7D71" w:rsidRPr="009D0877" w:rsidRDefault="000D7D71" w:rsidP="008461E1">
            <w:pPr>
              <w:numPr>
                <w:ilvl w:val="0"/>
                <w:numId w:val="6"/>
              </w:numPr>
              <w:tabs>
                <w:tab w:val="clear" w:pos="2160"/>
                <w:tab w:val="num" w:pos="1134"/>
              </w:tabs>
              <w:spacing w:after="120"/>
              <w:ind w:left="1130" w:hanging="357"/>
              <w:jc w:val="both"/>
              <w:rPr>
                <w:rFonts w:ascii="Calibri" w:hAnsi="Calibri"/>
                <w:color w:val="2B255C"/>
                <w:sz w:val="22"/>
                <w:szCs w:val="22"/>
              </w:rPr>
            </w:pPr>
            <w:proofErr w:type="gramStart"/>
            <w:r w:rsidRPr="009D0877">
              <w:rPr>
                <w:rFonts w:ascii="Calibri" w:hAnsi="Calibri"/>
                <w:color w:val="2B255C"/>
                <w:sz w:val="22"/>
                <w:szCs w:val="22"/>
              </w:rPr>
              <w:t>participer</w:t>
            </w:r>
            <w:proofErr w:type="gramEnd"/>
            <w:r w:rsidRPr="009D0877">
              <w:rPr>
                <w:rFonts w:ascii="Calibri" w:hAnsi="Calibri"/>
                <w:color w:val="2B255C"/>
                <w:sz w:val="22"/>
                <w:szCs w:val="22"/>
              </w:rPr>
              <w:t xml:space="preserve"> à l’organisation de la communication des informations et en assure la diffusion ;</w:t>
            </w:r>
          </w:p>
          <w:p w:rsidR="000D7D71" w:rsidRPr="009D0877" w:rsidRDefault="000D7D71" w:rsidP="008461E1">
            <w:pPr>
              <w:numPr>
                <w:ilvl w:val="0"/>
                <w:numId w:val="6"/>
              </w:numPr>
              <w:tabs>
                <w:tab w:val="clear" w:pos="2160"/>
                <w:tab w:val="num" w:pos="1134"/>
              </w:tabs>
              <w:spacing w:after="120"/>
              <w:ind w:left="1130" w:hanging="357"/>
              <w:jc w:val="both"/>
              <w:rPr>
                <w:rFonts w:ascii="Calibri" w:hAnsi="Calibri"/>
                <w:color w:val="2B255C"/>
                <w:sz w:val="22"/>
                <w:szCs w:val="22"/>
              </w:rPr>
            </w:pPr>
            <w:proofErr w:type="gramStart"/>
            <w:r w:rsidRPr="009D0877">
              <w:rPr>
                <w:rFonts w:ascii="Calibri" w:hAnsi="Calibri"/>
                <w:color w:val="2B255C"/>
                <w:sz w:val="22"/>
                <w:szCs w:val="22"/>
              </w:rPr>
              <w:t>veiller</w:t>
            </w:r>
            <w:proofErr w:type="gramEnd"/>
            <w:r w:rsidRPr="009D0877">
              <w:rPr>
                <w:rFonts w:ascii="Calibri" w:hAnsi="Calibri"/>
                <w:color w:val="2B255C"/>
                <w:sz w:val="22"/>
                <w:szCs w:val="22"/>
              </w:rPr>
              <w:t xml:space="preserve"> à garantir de saines collaborations, dans le respect des conventions ;</w:t>
            </w:r>
          </w:p>
          <w:p w:rsidR="000D7D71" w:rsidRPr="009D0877" w:rsidRDefault="000D7D71" w:rsidP="008461E1">
            <w:pPr>
              <w:numPr>
                <w:ilvl w:val="0"/>
                <w:numId w:val="6"/>
              </w:numPr>
              <w:tabs>
                <w:tab w:val="clear" w:pos="2160"/>
                <w:tab w:val="num" w:pos="1134"/>
              </w:tabs>
              <w:spacing w:after="120"/>
              <w:ind w:left="1130" w:hanging="357"/>
              <w:jc w:val="both"/>
              <w:rPr>
                <w:rFonts w:ascii="Calibri" w:hAnsi="Calibri"/>
                <w:color w:val="2B255C"/>
                <w:sz w:val="22"/>
                <w:szCs w:val="22"/>
              </w:rPr>
            </w:pPr>
            <w:proofErr w:type="gramStart"/>
            <w:r w:rsidRPr="009D0877">
              <w:rPr>
                <w:rFonts w:ascii="Calibri" w:hAnsi="Calibri"/>
                <w:color w:val="2B255C"/>
                <w:sz w:val="22"/>
                <w:szCs w:val="22"/>
              </w:rPr>
              <w:t>établir</w:t>
            </w:r>
            <w:proofErr w:type="gramEnd"/>
            <w:r w:rsidRPr="009D0877">
              <w:rPr>
                <w:rFonts w:ascii="Calibri" w:hAnsi="Calibri"/>
                <w:color w:val="2B255C"/>
                <w:sz w:val="22"/>
                <w:szCs w:val="22"/>
              </w:rPr>
              <w:t xml:space="preserve"> et entretenir des contacts positifs avec les milieux socio-économiques locaux et régionaux, les secteurs et associations professionnelles, les entreprises, les Centres de Compétence et de Référence professionnelle et tout autre Centre de formation professionnelle concerné.</w:t>
            </w:r>
          </w:p>
          <w:p w:rsidR="000D7D71" w:rsidRPr="009D0877" w:rsidRDefault="000D7D71" w:rsidP="008461E1">
            <w:pPr>
              <w:spacing w:after="120"/>
              <w:ind w:left="360"/>
              <w:jc w:val="both"/>
              <w:rPr>
                <w:rFonts w:ascii="Calibri" w:hAnsi="Calibri"/>
                <w:color w:val="2B255C"/>
                <w:sz w:val="22"/>
                <w:szCs w:val="22"/>
              </w:rPr>
            </w:pPr>
          </w:p>
        </w:tc>
      </w:tr>
      <w:tr w:rsidR="000D7D71" w:rsidTr="00B84CE2">
        <w:trPr>
          <w:trHeight w:val="840"/>
        </w:trPr>
        <w:tc>
          <w:tcPr>
            <w:tcW w:w="2492" w:type="dxa"/>
            <w:vMerge w:val="restart"/>
            <w:tcBorders>
              <w:top w:val="nil"/>
              <w:left w:val="nil"/>
              <w:bottom w:val="nil"/>
              <w:right w:val="nil"/>
            </w:tcBorders>
          </w:tcPr>
          <w:p w:rsidR="000D7D71" w:rsidRDefault="000D7D71" w:rsidP="008461E1">
            <w:pPr>
              <w:rPr>
                <w:rFonts w:ascii="Calibri" w:hAnsi="Calibri"/>
                <w:b/>
                <w:color w:val="3265FF"/>
                <w:sz w:val="22"/>
                <w:szCs w:val="22"/>
              </w:rPr>
            </w:pPr>
            <w:r>
              <w:rPr>
                <w:rFonts w:ascii="Calibri" w:hAnsi="Calibri"/>
                <w:b/>
                <w:color w:val="3265FF"/>
                <w:sz w:val="22"/>
                <w:szCs w:val="22"/>
              </w:rPr>
              <w:lastRenderedPageBreak/>
              <w:t>Relations hiérarchiques :</w:t>
            </w:r>
          </w:p>
        </w:tc>
        <w:tc>
          <w:tcPr>
            <w:tcW w:w="7408" w:type="dxa"/>
            <w:tcBorders>
              <w:top w:val="single" w:sz="4" w:space="0" w:color="3265FF"/>
              <w:left w:val="nil"/>
              <w:bottom w:val="single" w:sz="4" w:space="0" w:color="3265FF"/>
              <w:right w:val="nil"/>
            </w:tcBorders>
          </w:tcPr>
          <w:p w:rsidR="000D7D71" w:rsidRPr="009D0877" w:rsidRDefault="000D7D71" w:rsidP="008461E1">
            <w:pPr>
              <w:rPr>
                <w:rFonts w:ascii="Calibri" w:hAnsi="Calibri"/>
                <w:color w:val="2B255C"/>
                <w:sz w:val="22"/>
                <w:szCs w:val="22"/>
              </w:rPr>
            </w:pPr>
          </w:p>
          <w:p w:rsidR="000D7D71" w:rsidRPr="009D0877" w:rsidRDefault="000D7D71" w:rsidP="008461E1">
            <w:pPr>
              <w:rPr>
                <w:rFonts w:ascii="Calibri" w:hAnsi="Calibri"/>
                <w:color w:val="2B255C"/>
                <w:sz w:val="22"/>
                <w:szCs w:val="22"/>
              </w:rPr>
            </w:pPr>
            <w:r w:rsidRPr="009D0877">
              <w:rPr>
                <w:rFonts w:ascii="Calibri" w:hAnsi="Calibri"/>
                <w:b/>
                <w:color w:val="2B255C"/>
                <w:sz w:val="22"/>
                <w:szCs w:val="22"/>
              </w:rPr>
              <w:t>Responsables hiérarchiques :</w:t>
            </w:r>
            <w:r w:rsidRPr="009D0877">
              <w:rPr>
                <w:rFonts w:ascii="Calibri" w:hAnsi="Calibri"/>
                <w:color w:val="2B255C"/>
                <w:sz w:val="22"/>
                <w:szCs w:val="22"/>
              </w:rPr>
              <w:t xml:space="preserve"> Le chef de l’établissement accueillant le CTA</w:t>
            </w:r>
          </w:p>
          <w:p w:rsidR="000D7D71" w:rsidRPr="009D0877" w:rsidRDefault="000D7D71" w:rsidP="008461E1">
            <w:pPr>
              <w:rPr>
                <w:rFonts w:ascii="Calibri" w:hAnsi="Calibri"/>
                <w:color w:val="2B255C"/>
                <w:sz w:val="22"/>
                <w:szCs w:val="22"/>
              </w:rPr>
            </w:pPr>
          </w:p>
        </w:tc>
      </w:tr>
      <w:tr w:rsidR="000D7D71" w:rsidTr="00B84CE2">
        <w:trPr>
          <w:trHeight w:val="895"/>
        </w:trPr>
        <w:tc>
          <w:tcPr>
            <w:tcW w:w="2492" w:type="dxa"/>
            <w:vMerge/>
            <w:tcBorders>
              <w:top w:val="nil"/>
              <w:left w:val="nil"/>
              <w:bottom w:val="nil"/>
              <w:right w:val="nil"/>
            </w:tcBorders>
          </w:tcPr>
          <w:p w:rsidR="000D7D71" w:rsidRDefault="000D7D71" w:rsidP="008461E1">
            <w:pPr>
              <w:numPr>
                <w:ilvl w:val="0"/>
                <w:numId w:val="3"/>
              </w:numPr>
              <w:rPr>
                <w:rFonts w:ascii="Calibri" w:hAnsi="Calibri"/>
                <w:b/>
                <w:color w:val="3265FF"/>
                <w:sz w:val="22"/>
                <w:szCs w:val="22"/>
              </w:rPr>
            </w:pPr>
          </w:p>
        </w:tc>
        <w:tc>
          <w:tcPr>
            <w:tcW w:w="7408" w:type="dxa"/>
            <w:tcBorders>
              <w:top w:val="single" w:sz="4" w:space="0" w:color="3265FF"/>
              <w:left w:val="nil"/>
              <w:bottom w:val="single" w:sz="4" w:space="0" w:color="3265FF"/>
              <w:right w:val="nil"/>
            </w:tcBorders>
          </w:tcPr>
          <w:p w:rsidR="000D7D71" w:rsidRPr="009D0877" w:rsidRDefault="000D7D71" w:rsidP="008461E1">
            <w:pPr>
              <w:rPr>
                <w:rFonts w:ascii="Calibri" w:hAnsi="Calibri"/>
                <w:color w:val="2B255C"/>
                <w:sz w:val="22"/>
                <w:szCs w:val="22"/>
              </w:rPr>
            </w:pPr>
          </w:p>
          <w:p w:rsidR="000D7D71" w:rsidRPr="009D0877" w:rsidRDefault="000D7D71" w:rsidP="008461E1">
            <w:pPr>
              <w:rPr>
                <w:rFonts w:ascii="Calibri" w:hAnsi="Calibri"/>
                <w:color w:val="2B255C"/>
                <w:sz w:val="22"/>
                <w:szCs w:val="22"/>
              </w:rPr>
            </w:pPr>
            <w:r w:rsidRPr="009D0877">
              <w:rPr>
                <w:rFonts w:ascii="Calibri" w:hAnsi="Calibri"/>
                <w:b/>
                <w:color w:val="2B255C"/>
                <w:sz w:val="22"/>
                <w:szCs w:val="22"/>
              </w:rPr>
              <w:t>Nombre de collaborateurs à gérer :</w:t>
            </w:r>
            <w:r w:rsidRPr="009D0877">
              <w:rPr>
                <w:rFonts w:ascii="Calibri" w:hAnsi="Calibri"/>
                <w:color w:val="2B255C"/>
                <w:sz w:val="22"/>
                <w:szCs w:val="22"/>
              </w:rPr>
              <w:t xml:space="preserve"> aucun</w:t>
            </w:r>
          </w:p>
        </w:tc>
      </w:tr>
    </w:tbl>
    <w:p w:rsidR="000D7D71" w:rsidRDefault="000D7D71" w:rsidP="008461E1">
      <w:pPr>
        <w:rPr>
          <w:rFonts w:ascii="Calibri" w:hAnsi="Calibri"/>
          <w:sz w:val="16"/>
          <w:szCs w:val="16"/>
        </w:rPr>
      </w:pPr>
    </w:p>
    <w:tbl>
      <w:tblPr>
        <w:tblW w:w="3690" w:type="dxa"/>
        <w:tblInd w:w="400" w:type="dxa"/>
        <w:tblBorders>
          <w:insideH w:val="single" w:sz="24" w:space="0" w:color="auto"/>
          <w:insideV w:val="single" w:sz="24" w:space="0" w:color="FFFFFF"/>
        </w:tblBorders>
        <w:shd w:val="clear" w:color="auto" w:fill="C0C0C0"/>
        <w:tblCellMar>
          <w:left w:w="70" w:type="dxa"/>
          <w:right w:w="70" w:type="dxa"/>
        </w:tblCellMar>
        <w:tblLook w:val="0000" w:firstRow="0" w:lastRow="0" w:firstColumn="0" w:lastColumn="0" w:noHBand="0" w:noVBand="0"/>
      </w:tblPr>
      <w:tblGrid>
        <w:gridCol w:w="1846"/>
        <w:gridCol w:w="1844"/>
      </w:tblGrid>
      <w:tr w:rsidR="000D7D71" w:rsidTr="00B84CE2">
        <w:trPr>
          <w:trHeight w:val="720"/>
        </w:trPr>
        <w:tc>
          <w:tcPr>
            <w:tcW w:w="1846" w:type="dxa"/>
            <w:tcBorders>
              <w:top w:val="nil"/>
              <w:left w:val="single" w:sz="24" w:space="0" w:color="FFFFFF"/>
              <w:bottom w:val="nil"/>
              <w:right w:val="nil"/>
            </w:tcBorders>
            <w:shd w:val="clear" w:color="auto" w:fill="C0C0C0"/>
            <w:vAlign w:val="center"/>
          </w:tcPr>
          <w:p w:rsidR="000D7D71" w:rsidRDefault="000D7D71" w:rsidP="008461E1">
            <w:pPr>
              <w:numPr>
                <w:ilvl w:val="0"/>
                <w:numId w:val="1"/>
              </w:numPr>
              <w:ind w:left="181" w:hanging="181"/>
              <w:rPr>
                <w:rFonts w:ascii="Calibri" w:hAnsi="Calibri"/>
                <w:sz w:val="20"/>
                <w:szCs w:val="20"/>
              </w:rPr>
            </w:pPr>
            <w:r>
              <w:rPr>
                <w:rFonts w:ascii="Calibri" w:hAnsi="Calibri"/>
                <w:sz w:val="20"/>
                <w:szCs w:val="20"/>
              </w:rPr>
              <w:t>Identité fonctionnelle</w:t>
            </w:r>
          </w:p>
        </w:tc>
        <w:tc>
          <w:tcPr>
            <w:tcW w:w="1844" w:type="dxa"/>
            <w:tcBorders>
              <w:top w:val="nil"/>
              <w:left w:val="nil"/>
              <w:bottom w:val="nil"/>
              <w:right w:val="single" w:sz="24" w:space="0" w:color="FFFFFF"/>
            </w:tcBorders>
            <w:shd w:val="clear" w:color="auto" w:fill="3265FF"/>
            <w:vAlign w:val="center"/>
          </w:tcPr>
          <w:p w:rsidR="000D7D71" w:rsidRDefault="000D7D71" w:rsidP="008461E1">
            <w:pPr>
              <w:numPr>
                <w:ilvl w:val="0"/>
                <w:numId w:val="1"/>
              </w:numPr>
              <w:ind w:left="181" w:hanging="181"/>
              <w:rPr>
                <w:rFonts w:ascii="Calibri" w:hAnsi="Calibri"/>
                <w:b/>
                <w:color w:val="FFFFFF"/>
                <w:sz w:val="20"/>
                <w:szCs w:val="20"/>
              </w:rPr>
            </w:pPr>
            <w:r>
              <w:rPr>
                <w:rFonts w:ascii="Calibri" w:hAnsi="Calibri"/>
                <w:b/>
                <w:color w:val="FFFFFF"/>
                <w:sz w:val="20"/>
                <w:szCs w:val="20"/>
              </w:rPr>
              <w:t>Profil de compétence</w:t>
            </w:r>
          </w:p>
        </w:tc>
      </w:tr>
    </w:tbl>
    <w:p w:rsidR="000D7D71" w:rsidRDefault="000D7D71" w:rsidP="008461E1">
      <w:pPr>
        <w:rPr>
          <w:rFonts w:ascii="Calibri" w:hAnsi="Calibri"/>
          <w:sz w:val="16"/>
          <w:szCs w:val="16"/>
        </w:rPr>
      </w:pPr>
    </w:p>
    <w:p w:rsidR="000D7D71" w:rsidRDefault="000D7D71" w:rsidP="008461E1">
      <w:pPr>
        <w:rPr>
          <w:rFonts w:ascii="Calibri" w:hAnsi="Calibri"/>
          <w:sz w:val="16"/>
          <w:szCs w:val="16"/>
        </w:rPr>
      </w:pPr>
    </w:p>
    <w:tbl>
      <w:tblPr>
        <w:tblW w:w="990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1"/>
        <w:gridCol w:w="4519"/>
        <w:gridCol w:w="720"/>
        <w:gridCol w:w="720"/>
        <w:gridCol w:w="720"/>
        <w:gridCol w:w="720"/>
      </w:tblGrid>
      <w:tr w:rsidR="000D7D71" w:rsidRPr="009D0877" w:rsidTr="00B84CE2">
        <w:trPr>
          <w:trHeight w:val="540"/>
        </w:trPr>
        <w:tc>
          <w:tcPr>
            <w:tcW w:w="2501" w:type="dxa"/>
            <w:vMerge w:val="restart"/>
            <w:tcBorders>
              <w:top w:val="nil"/>
              <w:left w:val="nil"/>
              <w:bottom w:val="nil"/>
              <w:right w:val="single" w:sz="4" w:space="0" w:color="auto"/>
            </w:tcBorders>
          </w:tcPr>
          <w:p w:rsidR="000D7D71" w:rsidRPr="009D0877" w:rsidRDefault="000D7D71" w:rsidP="008461E1">
            <w:pPr>
              <w:rPr>
                <w:rFonts w:ascii="Calibri" w:hAnsi="Calibri"/>
                <w:b/>
                <w:color w:val="2B255C"/>
                <w:sz w:val="22"/>
                <w:szCs w:val="22"/>
              </w:rPr>
            </w:pPr>
            <w:r w:rsidRPr="009D0877">
              <w:rPr>
                <w:rFonts w:ascii="Calibri" w:hAnsi="Calibri"/>
                <w:b/>
                <w:color w:val="2B255C"/>
                <w:sz w:val="22"/>
                <w:szCs w:val="22"/>
              </w:rPr>
              <w:t>Compétences spécifiques / techniques à acquérir ou souhaitées pour exercer la fonction « à terme » :</w:t>
            </w:r>
          </w:p>
        </w:tc>
        <w:tc>
          <w:tcPr>
            <w:tcW w:w="4519" w:type="dxa"/>
            <w:vMerge w:val="restart"/>
            <w:tcBorders>
              <w:top w:val="single" w:sz="4" w:space="0" w:color="auto"/>
              <w:left w:val="single" w:sz="4" w:space="0" w:color="auto"/>
              <w:right w:val="single" w:sz="4" w:space="0" w:color="auto"/>
            </w:tcBorders>
          </w:tcPr>
          <w:p w:rsidR="000D7D71" w:rsidRPr="009D0877" w:rsidRDefault="000D7D71" w:rsidP="008461E1">
            <w:pPr>
              <w:jc w:val="center"/>
              <w:rPr>
                <w:rFonts w:ascii="Calibri" w:hAnsi="Calibri"/>
                <w:color w:val="2B255C"/>
                <w:sz w:val="22"/>
                <w:szCs w:val="22"/>
              </w:rPr>
            </w:pPr>
          </w:p>
        </w:tc>
        <w:tc>
          <w:tcPr>
            <w:tcW w:w="216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0D7D71" w:rsidRPr="009D0877" w:rsidRDefault="000D7D71" w:rsidP="008461E1">
            <w:pPr>
              <w:jc w:val="center"/>
              <w:rPr>
                <w:rFonts w:ascii="Calibri" w:hAnsi="Calibri"/>
                <w:color w:val="2B255C"/>
                <w:sz w:val="20"/>
                <w:szCs w:val="20"/>
              </w:rPr>
            </w:pPr>
            <w:r w:rsidRPr="009D0877">
              <w:rPr>
                <w:rFonts w:ascii="Calibri" w:hAnsi="Calibri"/>
                <w:color w:val="2B255C"/>
                <w:sz w:val="20"/>
                <w:szCs w:val="20"/>
              </w:rPr>
              <w:t>Requises</w:t>
            </w:r>
          </w:p>
        </w:tc>
        <w:tc>
          <w:tcPr>
            <w:tcW w:w="720" w:type="dxa"/>
            <w:vMerge w:val="restart"/>
            <w:tcBorders>
              <w:top w:val="single" w:sz="4" w:space="0" w:color="auto"/>
              <w:left w:val="single" w:sz="4" w:space="0" w:color="auto"/>
              <w:right w:val="single" w:sz="4" w:space="0" w:color="auto"/>
            </w:tcBorders>
            <w:shd w:val="clear" w:color="auto" w:fill="C0C0C0"/>
            <w:vAlign w:val="center"/>
          </w:tcPr>
          <w:p w:rsidR="000D7D71" w:rsidRPr="009D0877" w:rsidRDefault="000D7D71" w:rsidP="008461E1">
            <w:pPr>
              <w:jc w:val="center"/>
              <w:rPr>
                <w:rFonts w:ascii="Calibri" w:hAnsi="Calibri"/>
                <w:color w:val="2B255C"/>
                <w:sz w:val="20"/>
                <w:szCs w:val="20"/>
              </w:rPr>
            </w:pPr>
            <w:r w:rsidRPr="009D0877">
              <w:rPr>
                <w:rFonts w:ascii="Calibri" w:hAnsi="Calibri"/>
                <w:color w:val="2B255C"/>
                <w:sz w:val="20"/>
                <w:szCs w:val="20"/>
              </w:rPr>
              <w:t>Atouts</w:t>
            </w:r>
          </w:p>
        </w:tc>
      </w:tr>
      <w:tr w:rsidR="000D7D71" w:rsidRPr="009D0877" w:rsidTr="00B84CE2">
        <w:trPr>
          <w:trHeight w:val="900"/>
        </w:trPr>
        <w:tc>
          <w:tcPr>
            <w:tcW w:w="2501" w:type="dxa"/>
            <w:vMerge/>
            <w:tcBorders>
              <w:top w:val="nil"/>
              <w:left w:val="nil"/>
              <w:bottom w:val="nil"/>
              <w:right w:val="single" w:sz="4" w:space="0" w:color="auto"/>
            </w:tcBorders>
          </w:tcPr>
          <w:p w:rsidR="000D7D71" w:rsidRPr="009D0877" w:rsidRDefault="000D7D71" w:rsidP="008461E1">
            <w:pPr>
              <w:numPr>
                <w:ilvl w:val="1"/>
                <w:numId w:val="1"/>
              </w:numPr>
              <w:rPr>
                <w:rFonts w:ascii="Calibri" w:hAnsi="Calibri"/>
                <w:b/>
                <w:color w:val="2B255C"/>
                <w:sz w:val="22"/>
                <w:szCs w:val="22"/>
              </w:rPr>
            </w:pPr>
          </w:p>
        </w:tc>
        <w:tc>
          <w:tcPr>
            <w:tcW w:w="4519" w:type="dxa"/>
            <w:vMerge/>
            <w:tcBorders>
              <w:left w:val="single" w:sz="4" w:space="0" w:color="auto"/>
              <w:right w:val="single" w:sz="4" w:space="0" w:color="auto"/>
            </w:tcBorders>
          </w:tcPr>
          <w:p w:rsidR="000D7D71" w:rsidRPr="009D0877" w:rsidRDefault="000D7D71" w:rsidP="008461E1">
            <w:pPr>
              <w:jc w:val="center"/>
              <w:rPr>
                <w:rFonts w:ascii="Calibri" w:hAnsi="Calibri"/>
                <w:color w:val="2B255C"/>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9D0877" w:rsidRDefault="000D7D71" w:rsidP="008461E1">
            <w:pPr>
              <w:jc w:val="center"/>
              <w:rPr>
                <w:rFonts w:ascii="Calibri" w:hAnsi="Calibri"/>
                <w:color w:val="2B255C"/>
                <w:sz w:val="16"/>
                <w:szCs w:val="16"/>
              </w:rPr>
            </w:pPr>
            <w:proofErr w:type="spellStart"/>
            <w:r w:rsidRPr="009D0877">
              <w:rPr>
                <w:rFonts w:ascii="Calibri" w:hAnsi="Calibri"/>
                <w:color w:val="2B255C"/>
                <w:sz w:val="16"/>
                <w:szCs w:val="16"/>
              </w:rPr>
              <w:t>Elémen</w:t>
            </w:r>
            <w:proofErr w:type="spellEnd"/>
            <w:r w:rsidRPr="009D0877">
              <w:rPr>
                <w:rFonts w:ascii="Calibri" w:hAnsi="Calibri"/>
                <w:color w:val="2B255C"/>
                <w:sz w:val="16"/>
                <w:szCs w:val="16"/>
              </w:rPr>
              <w:t>-</w:t>
            </w:r>
          </w:p>
          <w:p w:rsidR="000D7D71" w:rsidRPr="009D0877" w:rsidRDefault="000D7D71" w:rsidP="008461E1">
            <w:pPr>
              <w:jc w:val="center"/>
              <w:rPr>
                <w:rFonts w:ascii="Calibri" w:hAnsi="Calibri"/>
                <w:color w:val="2B255C"/>
                <w:sz w:val="16"/>
                <w:szCs w:val="16"/>
              </w:rPr>
            </w:pPr>
            <w:proofErr w:type="spellStart"/>
            <w:r w:rsidRPr="009D0877">
              <w:rPr>
                <w:rFonts w:ascii="Calibri" w:hAnsi="Calibri"/>
                <w:color w:val="2B255C"/>
                <w:sz w:val="16"/>
                <w:szCs w:val="16"/>
              </w:rPr>
              <w:t>taires</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0D7D71" w:rsidRPr="009D0877" w:rsidRDefault="000D7D71" w:rsidP="008461E1">
            <w:pPr>
              <w:jc w:val="center"/>
              <w:rPr>
                <w:rFonts w:ascii="Calibri" w:hAnsi="Calibri"/>
                <w:color w:val="2B255C"/>
                <w:sz w:val="16"/>
                <w:szCs w:val="16"/>
              </w:rPr>
            </w:pPr>
            <w:r w:rsidRPr="009D0877">
              <w:rPr>
                <w:rFonts w:ascii="Calibri" w:hAnsi="Calibri"/>
                <w:color w:val="2B255C"/>
                <w:sz w:val="16"/>
                <w:szCs w:val="16"/>
              </w:rPr>
              <w:t>Bonnes</w:t>
            </w: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9D0877" w:rsidRDefault="000D7D71" w:rsidP="008461E1">
            <w:pPr>
              <w:jc w:val="center"/>
              <w:rPr>
                <w:rFonts w:ascii="Calibri" w:hAnsi="Calibri"/>
                <w:color w:val="2B255C"/>
                <w:sz w:val="16"/>
                <w:szCs w:val="16"/>
              </w:rPr>
            </w:pPr>
            <w:r w:rsidRPr="009D0877">
              <w:rPr>
                <w:rFonts w:ascii="Calibri" w:hAnsi="Calibri"/>
                <w:color w:val="2B255C"/>
                <w:sz w:val="16"/>
                <w:szCs w:val="16"/>
              </w:rPr>
              <w:t>Appro-</w:t>
            </w:r>
          </w:p>
          <w:p w:rsidR="000D7D71" w:rsidRPr="009D0877" w:rsidRDefault="000D7D71" w:rsidP="008461E1">
            <w:pPr>
              <w:jc w:val="center"/>
              <w:rPr>
                <w:rFonts w:ascii="Calibri" w:hAnsi="Calibri"/>
                <w:color w:val="2B255C"/>
                <w:sz w:val="16"/>
                <w:szCs w:val="16"/>
              </w:rPr>
            </w:pPr>
            <w:proofErr w:type="spellStart"/>
            <w:r w:rsidRPr="009D0877">
              <w:rPr>
                <w:rFonts w:ascii="Calibri" w:hAnsi="Calibri"/>
                <w:color w:val="2B255C"/>
                <w:sz w:val="16"/>
                <w:szCs w:val="16"/>
              </w:rPr>
              <w:t>Fondies</w:t>
            </w:r>
            <w:proofErr w:type="spellEnd"/>
          </w:p>
        </w:tc>
        <w:tc>
          <w:tcPr>
            <w:tcW w:w="720" w:type="dxa"/>
            <w:vMerge/>
            <w:tcBorders>
              <w:left w:val="single" w:sz="4" w:space="0" w:color="auto"/>
              <w:right w:val="single" w:sz="4" w:space="0" w:color="auto"/>
            </w:tcBorders>
          </w:tcPr>
          <w:p w:rsidR="000D7D71" w:rsidRPr="009D0877" w:rsidRDefault="000D7D71" w:rsidP="008461E1">
            <w:pPr>
              <w:jc w:val="center"/>
              <w:rPr>
                <w:rFonts w:ascii="Calibri" w:hAnsi="Calibri"/>
                <w:color w:val="2B255C"/>
                <w:sz w:val="16"/>
                <w:szCs w:val="16"/>
              </w:rPr>
            </w:pPr>
          </w:p>
        </w:tc>
      </w:tr>
      <w:tr w:rsidR="000D7D71" w:rsidRPr="009D0877" w:rsidTr="00B84CE2">
        <w:trPr>
          <w:trHeight w:val="284"/>
        </w:trPr>
        <w:tc>
          <w:tcPr>
            <w:tcW w:w="2501" w:type="dxa"/>
            <w:vMerge/>
            <w:tcBorders>
              <w:top w:val="nil"/>
              <w:left w:val="nil"/>
              <w:bottom w:val="nil"/>
              <w:right w:val="single" w:sz="4" w:space="0" w:color="auto"/>
            </w:tcBorders>
          </w:tcPr>
          <w:p w:rsidR="000D7D71" w:rsidRPr="009D0877" w:rsidRDefault="000D7D71" w:rsidP="008461E1">
            <w:pPr>
              <w:numPr>
                <w:ilvl w:val="1"/>
                <w:numId w:val="1"/>
              </w:numPr>
              <w:rPr>
                <w:rFonts w:ascii="Calibri" w:hAnsi="Calibri"/>
                <w:b/>
                <w:color w:val="2B255C"/>
                <w:sz w:val="22"/>
                <w:szCs w:val="22"/>
              </w:rPr>
            </w:pPr>
          </w:p>
        </w:tc>
        <w:tc>
          <w:tcPr>
            <w:tcW w:w="7399" w:type="dxa"/>
            <w:gridSpan w:val="5"/>
            <w:tcBorders>
              <w:left w:val="single" w:sz="4" w:space="0" w:color="auto"/>
              <w:right w:val="single" w:sz="4" w:space="0" w:color="auto"/>
            </w:tcBorders>
            <w:vAlign w:val="center"/>
          </w:tcPr>
          <w:p w:rsidR="000D7D71" w:rsidRPr="009D0877" w:rsidRDefault="000D7D71" w:rsidP="008461E1">
            <w:pPr>
              <w:rPr>
                <w:color w:val="2B255C"/>
              </w:rPr>
            </w:pPr>
            <w:r w:rsidRPr="009D0877">
              <w:rPr>
                <w:rFonts w:ascii="Calibri" w:hAnsi="Calibri"/>
                <w:b/>
                <w:color w:val="2B255C"/>
                <w:sz w:val="22"/>
                <w:szCs w:val="22"/>
              </w:rPr>
              <w:t>Réglementation :</w:t>
            </w:r>
          </w:p>
        </w:tc>
      </w:tr>
      <w:tr w:rsidR="000D7D71" w:rsidRPr="009D0877" w:rsidTr="00B84CE2">
        <w:trPr>
          <w:trHeight w:val="510"/>
        </w:trPr>
        <w:tc>
          <w:tcPr>
            <w:tcW w:w="2501" w:type="dxa"/>
            <w:vMerge/>
            <w:tcBorders>
              <w:top w:val="nil"/>
              <w:left w:val="nil"/>
              <w:bottom w:val="nil"/>
              <w:right w:val="single" w:sz="4" w:space="0" w:color="auto"/>
            </w:tcBorders>
          </w:tcPr>
          <w:p w:rsidR="000D7D71" w:rsidRPr="009D0877" w:rsidRDefault="000D7D71" w:rsidP="008461E1">
            <w:pPr>
              <w:numPr>
                <w:ilvl w:val="1"/>
                <w:numId w:val="1"/>
              </w:numPr>
              <w:rPr>
                <w:rFonts w:ascii="Calibri" w:hAnsi="Calibri"/>
                <w:b/>
                <w:color w:val="2B255C"/>
                <w:sz w:val="22"/>
                <w:szCs w:val="22"/>
              </w:rPr>
            </w:pPr>
          </w:p>
        </w:tc>
        <w:tc>
          <w:tcPr>
            <w:tcW w:w="4519" w:type="dxa"/>
            <w:tcBorders>
              <w:left w:val="single" w:sz="4" w:space="0" w:color="auto"/>
              <w:right w:val="single" w:sz="4" w:space="0" w:color="auto"/>
            </w:tcBorders>
            <w:vAlign w:val="center"/>
          </w:tcPr>
          <w:p w:rsidR="000D7D71" w:rsidRPr="009D0877" w:rsidRDefault="000D7D71" w:rsidP="008461E1">
            <w:pPr>
              <w:rPr>
                <w:rFonts w:ascii="Calibri" w:hAnsi="Calibri"/>
                <w:color w:val="2B255C"/>
                <w:sz w:val="22"/>
                <w:szCs w:val="22"/>
              </w:rPr>
            </w:pPr>
            <w:r w:rsidRPr="009D0877">
              <w:rPr>
                <w:rFonts w:ascii="Calibri" w:hAnsi="Calibri"/>
                <w:color w:val="2B255C"/>
                <w:sz w:val="22"/>
                <w:szCs w:val="22"/>
              </w:rPr>
              <w:t>Connaissance des principaux textes légaux fondateurs de l’Enseignement obligatoire :</w:t>
            </w:r>
          </w:p>
          <w:p w:rsidR="000D7D71" w:rsidRPr="009D0877" w:rsidRDefault="000D7D71" w:rsidP="008461E1">
            <w:pPr>
              <w:rPr>
                <w:rFonts w:ascii="Calibri" w:hAnsi="Calibri"/>
                <w:color w:val="2B255C"/>
                <w:sz w:val="22"/>
                <w:szCs w:val="22"/>
              </w:rPr>
            </w:pPr>
          </w:p>
          <w:p w:rsidR="000D7D71" w:rsidRPr="009D0877" w:rsidRDefault="000D7D71" w:rsidP="008461E1">
            <w:pPr>
              <w:pStyle w:val="Paragraphedeliste"/>
              <w:numPr>
                <w:ilvl w:val="0"/>
                <w:numId w:val="4"/>
              </w:numPr>
              <w:rPr>
                <w:i/>
                <w:color w:val="2B255C"/>
              </w:rPr>
            </w:pPr>
            <w:r w:rsidRPr="009D0877">
              <w:rPr>
                <w:rFonts w:ascii="Calibri" w:hAnsi="Calibri"/>
                <w:i/>
                <w:color w:val="2B255C"/>
                <w:sz w:val="22"/>
                <w:szCs w:val="22"/>
              </w:rPr>
              <w:t>Décret mission du 24 juillet 1997 définissant les missions prioritaires de l'enseignement fondamental et de l'enseignement secondaire et organisant les structures propres à les atteindre.</w:t>
            </w:r>
          </w:p>
          <w:p w:rsidR="000D7D71" w:rsidRPr="009D0877" w:rsidRDefault="000D7D71" w:rsidP="008461E1">
            <w:pPr>
              <w:pStyle w:val="Paragraphedeliste"/>
              <w:numPr>
                <w:ilvl w:val="0"/>
                <w:numId w:val="4"/>
              </w:numPr>
              <w:rPr>
                <w:rFonts w:ascii="Calibri" w:hAnsi="Calibri"/>
                <w:i/>
                <w:color w:val="2B255C"/>
                <w:sz w:val="22"/>
                <w:szCs w:val="22"/>
              </w:rPr>
            </w:pPr>
            <w:r w:rsidRPr="009D0877">
              <w:rPr>
                <w:rFonts w:ascii="Calibri" w:hAnsi="Calibri"/>
                <w:i/>
                <w:color w:val="2B255C"/>
                <w:sz w:val="22"/>
                <w:szCs w:val="22"/>
              </w:rPr>
              <w:t>Décret du 11 avril 2014 garantissant l’équipement de l’enseignement qualifiant et organisant les centres de technologies avancées</w:t>
            </w:r>
          </w:p>
          <w:p w:rsidR="000D7D71" w:rsidRPr="009D0877" w:rsidRDefault="000D7D71" w:rsidP="008461E1">
            <w:pPr>
              <w:rPr>
                <w:i/>
                <w:color w:val="2B255C"/>
              </w:rPr>
            </w:pP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9D0877" w:rsidP="008461E1">
            <w:pPr>
              <w:jc w:val="center"/>
              <w:rPr>
                <w:color w:val="2B255C"/>
              </w:rPr>
            </w:pPr>
            <w:r w:rsidRPr="00C053CC">
              <w:rPr>
                <w:rFonts w:ascii="Calibri" w:hAnsi="Calibri"/>
                <w:color w:val="2B255C"/>
                <w:sz w:val="22"/>
                <w:szCs w:val="22"/>
              </w:rPr>
              <w:t>X</w:t>
            </w: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left w:val="single" w:sz="4" w:space="0" w:color="auto"/>
              <w:right w:val="single" w:sz="4" w:space="0" w:color="auto"/>
            </w:tcBorders>
            <w:vAlign w:val="center"/>
          </w:tcPr>
          <w:p w:rsidR="000D7D71" w:rsidRPr="00C053CC" w:rsidRDefault="000D7D71" w:rsidP="008461E1">
            <w:pPr>
              <w:jc w:val="center"/>
              <w:rPr>
                <w:color w:val="2B255C"/>
              </w:rPr>
            </w:pPr>
          </w:p>
        </w:tc>
      </w:tr>
      <w:tr w:rsidR="000D7D71" w:rsidRPr="009D0877" w:rsidTr="00B84CE2">
        <w:trPr>
          <w:trHeight w:val="284"/>
        </w:trPr>
        <w:tc>
          <w:tcPr>
            <w:tcW w:w="2501" w:type="dxa"/>
            <w:vMerge/>
            <w:tcBorders>
              <w:top w:val="nil"/>
              <w:left w:val="nil"/>
              <w:bottom w:val="nil"/>
              <w:right w:val="single" w:sz="4" w:space="0" w:color="auto"/>
            </w:tcBorders>
          </w:tcPr>
          <w:p w:rsidR="000D7D71" w:rsidRPr="009D0877" w:rsidRDefault="000D7D71" w:rsidP="008461E1">
            <w:pPr>
              <w:numPr>
                <w:ilvl w:val="1"/>
                <w:numId w:val="1"/>
              </w:numPr>
              <w:rPr>
                <w:rFonts w:ascii="Calibri" w:hAnsi="Calibri"/>
                <w:b/>
                <w:color w:val="2B255C"/>
                <w:sz w:val="22"/>
                <w:szCs w:val="22"/>
              </w:rPr>
            </w:pPr>
          </w:p>
        </w:tc>
        <w:tc>
          <w:tcPr>
            <w:tcW w:w="7399" w:type="dxa"/>
            <w:gridSpan w:val="5"/>
            <w:tcBorders>
              <w:left w:val="single" w:sz="4" w:space="0" w:color="auto"/>
              <w:right w:val="single" w:sz="4" w:space="0" w:color="auto"/>
            </w:tcBorders>
            <w:vAlign w:val="center"/>
          </w:tcPr>
          <w:p w:rsidR="000D7D71" w:rsidRPr="00C053CC" w:rsidRDefault="000D7D71" w:rsidP="008461E1">
            <w:pPr>
              <w:rPr>
                <w:color w:val="2B255C"/>
              </w:rPr>
            </w:pPr>
            <w:r w:rsidRPr="00C053CC">
              <w:rPr>
                <w:rFonts w:ascii="Calibri" w:hAnsi="Calibri"/>
                <w:b/>
                <w:color w:val="2B255C"/>
                <w:sz w:val="22"/>
                <w:szCs w:val="22"/>
              </w:rPr>
              <w:t>Compétences spécifiques :</w:t>
            </w:r>
          </w:p>
        </w:tc>
      </w:tr>
      <w:tr w:rsidR="000D7D71" w:rsidRPr="009D0877" w:rsidTr="00B84CE2">
        <w:trPr>
          <w:trHeight w:val="510"/>
        </w:trPr>
        <w:tc>
          <w:tcPr>
            <w:tcW w:w="2501" w:type="dxa"/>
            <w:vMerge/>
            <w:tcBorders>
              <w:top w:val="nil"/>
              <w:left w:val="nil"/>
              <w:bottom w:val="nil"/>
              <w:right w:val="single" w:sz="4" w:space="0" w:color="auto"/>
            </w:tcBorders>
          </w:tcPr>
          <w:p w:rsidR="000D7D71" w:rsidRPr="009D0877" w:rsidRDefault="000D7D71" w:rsidP="008461E1">
            <w:pPr>
              <w:numPr>
                <w:ilvl w:val="1"/>
                <w:numId w:val="1"/>
              </w:numPr>
              <w:rPr>
                <w:rFonts w:ascii="Calibri" w:hAnsi="Calibri"/>
                <w:b/>
                <w:color w:val="2B255C"/>
                <w:sz w:val="22"/>
                <w:szCs w:val="22"/>
              </w:rPr>
            </w:pPr>
          </w:p>
        </w:tc>
        <w:tc>
          <w:tcPr>
            <w:tcW w:w="4519" w:type="dxa"/>
            <w:tcBorders>
              <w:left w:val="single" w:sz="4" w:space="0" w:color="auto"/>
              <w:right w:val="single" w:sz="4" w:space="0" w:color="auto"/>
            </w:tcBorders>
            <w:vAlign w:val="center"/>
          </w:tcPr>
          <w:p w:rsidR="000D7D71" w:rsidRPr="009D0877" w:rsidRDefault="000D7D71" w:rsidP="008461E1">
            <w:pPr>
              <w:rPr>
                <w:rFonts w:ascii="Calibri" w:hAnsi="Calibri"/>
                <w:color w:val="2B255C"/>
                <w:sz w:val="22"/>
                <w:szCs w:val="22"/>
              </w:rPr>
            </w:pPr>
            <w:r w:rsidRPr="009D0877">
              <w:rPr>
                <w:rFonts w:ascii="Calibri" w:hAnsi="Calibri"/>
                <w:color w:val="2B255C"/>
                <w:sz w:val="22"/>
                <w:szCs w:val="22"/>
              </w:rPr>
              <w:t>Avoir le sens de l’organisation afin de structurer adéquatement le CTA.</w:t>
            </w: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left w:val="single" w:sz="4" w:space="0" w:color="auto"/>
              <w:right w:val="single" w:sz="4" w:space="0" w:color="auto"/>
            </w:tcBorders>
            <w:vAlign w:val="center"/>
          </w:tcPr>
          <w:p w:rsidR="000D7D71" w:rsidRPr="00C053CC" w:rsidRDefault="009D0877" w:rsidP="008461E1">
            <w:pPr>
              <w:jc w:val="center"/>
              <w:rPr>
                <w:color w:val="2B255C"/>
              </w:rPr>
            </w:pPr>
            <w:r w:rsidRPr="00C053CC">
              <w:rPr>
                <w:rFonts w:ascii="Calibri" w:hAnsi="Calibri"/>
                <w:color w:val="2B255C"/>
                <w:sz w:val="22"/>
                <w:szCs w:val="22"/>
              </w:rPr>
              <w:t>x</w:t>
            </w:r>
          </w:p>
        </w:tc>
      </w:tr>
      <w:tr w:rsidR="000D7D71" w:rsidRPr="009D0877" w:rsidTr="00B84CE2">
        <w:trPr>
          <w:trHeight w:val="510"/>
        </w:trPr>
        <w:tc>
          <w:tcPr>
            <w:tcW w:w="2501" w:type="dxa"/>
            <w:vMerge/>
            <w:tcBorders>
              <w:top w:val="nil"/>
              <w:left w:val="nil"/>
              <w:bottom w:val="nil"/>
              <w:right w:val="single" w:sz="4" w:space="0" w:color="auto"/>
            </w:tcBorders>
          </w:tcPr>
          <w:p w:rsidR="000D7D71" w:rsidRPr="009D0877" w:rsidRDefault="000D7D71" w:rsidP="008461E1">
            <w:pPr>
              <w:numPr>
                <w:ilvl w:val="1"/>
                <w:numId w:val="1"/>
              </w:numPr>
              <w:rPr>
                <w:rFonts w:ascii="Calibri" w:hAnsi="Calibri"/>
                <w:b/>
                <w:color w:val="2B255C"/>
                <w:sz w:val="22"/>
                <w:szCs w:val="22"/>
              </w:rPr>
            </w:pPr>
          </w:p>
        </w:tc>
        <w:tc>
          <w:tcPr>
            <w:tcW w:w="4519" w:type="dxa"/>
            <w:tcBorders>
              <w:left w:val="single" w:sz="4" w:space="0" w:color="auto"/>
              <w:right w:val="single" w:sz="4" w:space="0" w:color="auto"/>
            </w:tcBorders>
            <w:vAlign w:val="center"/>
          </w:tcPr>
          <w:p w:rsidR="000D7D71" w:rsidRPr="009D0877" w:rsidRDefault="000D7D71" w:rsidP="008461E1">
            <w:pPr>
              <w:rPr>
                <w:rFonts w:ascii="Calibri" w:hAnsi="Calibri"/>
                <w:color w:val="2B255C"/>
                <w:sz w:val="22"/>
                <w:szCs w:val="22"/>
              </w:rPr>
            </w:pPr>
            <w:r w:rsidRPr="009D0877">
              <w:rPr>
                <w:rFonts w:ascii="Calibri" w:hAnsi="Calibri"/>
                <w:color w:val="2B255C"/>
                <w:sz w:val="22"/>
                <w:szCs w:val="22"/>
              </w:rPr>
              <w:t>Analyser les informations et les communiquer clairement</w:t>
            </w: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9D0877" w:rsidP="008461E1">
            <w:pPr>
              <w:jc w:val="center"/>
              <w:rPr>
                <w:color w:val="2B255C"/>
              </w:rPr>
            </w:pPr>
            <w:r w:rsidRPr="00C053CC">
              <w:rPr>
                <w:rFonts w:ascii="Calibri" w:hAnsi="Calibri"/>
                <w:color w:val="2B255C"/>
                <w:sz w:val="22"/>
                <w:szCs w:val="22"/>
              </w:rPr>
              <w:t>x</w:t>
            </w: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left w:val="single" w:sz="4" w:space="0" w:color="auto"/>
              <w:right w:val="single" w:sz="4" w:space="0" w:color="auto"/>
            </w:tcBorders>
            <w:vAlign w:val="center"/>
          </w:tcPr>
          <w:p w:rsidR="000D7D71" w:rsidRPr="00C053CC" w:rsidRDefault="000D7D71" w:rsidP="008461E1">
            <w:pPr>
              <w:jc w:val="center"/>
              <w:rPr>
                <w:color w:val="2B255C"/>
              </w:rPr>
            </w:pPr>
          </w:p>
        </w:tc>
      </w:tr>
      <w:tr w:rsidR="000D7D71" w:rsidRPr="009D0877" w:rsidTr="00B84CE2">
        <w:trPr>
          <w:trHeight w:val="510"/>
        </w:trPr>
        <w:tc>
          <w:tcPr>
            <w:tcW w:w="2501" w:type="dxa"/>
            <w:vMerge/>
            <w:tcBorders>
              <w:top w:val="nil"/>
              <w:left w:val="nil"/>
              <w:bottom w:val="nil"/>
              <w:right w:val="single" w:sz="4" w:space="0" w:color="auto"/>
            </w:tcBorders>
          </w:tcPr>
          <w:p w:rsidR="000D7D71" w:rsidRPr="009D0877" w:rsidRDefault="000D7D71" w:rsidP="008461E1">
            <w:pPr>
              <w:numPr>
                <w:ilvl w:val="1"/>
                <w:numId w:val="1"/>
              </w:numPr>
              <w:rPr>
                <w:rFonts w:ascii="Calibri" w:hAnsi="Calibri"/>
                <w:b/>
                <w:color w:val="2B255C"/>
                <w:sz w:val="22"/>
                <w:szCs w:val="22"/>
              </w:rPr>
            </w:pPr>
          </w:p>
        </w:tc>
        <w:tc>
          <w:tcPr>
            <w:tcW w:w="4519" w:type="dxa"/>
            <w:tcBorders>
              <w:left w:val="single" w:sz="4" w:space="0" w:color="auto"/>
              <w:right w:val="single" w:sz="4" w:space="0" w:color="auto"/>
            </w:tcBorders>
            <w:vAlign w:val="center"/>
          </w:tcPr>
          <w:p w:rsidR="000D7D71" w:rsidRPr="009D0877" w:rsidRDefault="000D7D71" w:rsidP="008461E1">
            <w:pPr>
              <w:rPr>
                <w:rFonts w:ascii="Calibri" w:hAnsi="Calibri"/>
                <w:color w:val="2B255C"/>
                <w:sz w:val="22"/>
                <w:szCs w:val="22"/>
              </w:rPr>
            </w:pPr>
            <w:r w:rsidRPr="009D0877">
              <w:rPr>
                <w:rFonts w:ascii="Calibri" w:hAnsi="Calibri"/>
                <w:color w:val="2B255C"/>
                <w:sz w:val="22"/>
                <w:szCs w:val="22"/>
              </w:rPr>
              <w:t>Se tenir informé de la situation socio-économique locale et régionale</w:t>
            </w: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9D0877" w:rsidP="008461E1">
            <w:pPr>
              <w:jc w:val="center"/>
              <w:rPr>
                <w:color w:val="2B255C"/>
              </w:rPr>
            </w:pPr>
            <w:r w:rsidRPr="00C053CC">
              <w:rPr>
                <w:rFonts w:ascii="Calibri" w:hAnsi="Calibri"/>
                <w:color w:val="2B255C"/>
                <w:sz w:val="22"/>
                <w:szCs w:val="22"/>
              </w:rPr>
              <w:t>x</w:t>
            </w: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left w:val="single" w:sz="4" w:space="0" w:color="auto"/>
              <w:right w:val="single" w:sz="4" w:space="0" w:color="auto"/>
            </w:tcBorders>
            <w:vAlign w:val="center"/>
          </w:tcPr>
          <w:p w:rsidR="000D7D71" w:rsidRPr="00C053CC" w:rsidRDefault="000D7D71" w:rsidP="008461E1">
            <w:pPr>
              <w:jc w:val="center"/>
              <w:rPr>
                <w:color w:val="2B255C"/>
              </w:rPr>
            </w:pPr>
          </w:p>
        </w:tc>
      </w:tr>
      <w:tr w:rsidR="000D7D71" w:rsidRPr="009D0877" w:rsidTr="00B84CE2">
        <w:trPr>
          <w:trHeight w:val="510"/>
        </w:trPr>
        <w:tc>
          <w:tcPr>
            <w:tcW w:w="2501" w:type="dxa"/>
            <w:vMerge/>
            <w:tcBorders>
              <w:top w:val="nil"/>
              <w:left w:val="nil"/>
              <w:bottom w:val="nil"/>
              <w:right w:val="single" w:sz="4" w:space="0" w:color="auto"/>
            </w:tcBorders>
          </w:tcPr>
          <w:p w:rsidR="000D7D71" w:rsidRPr="009D0877" w:rsidRDefault="000D7D71" w:rsidP="008461E1">
            <w:pPr>
              <w:numPr>
                <w:ilvl w:val="1"/>
                <w:numId w:val="1"/>
              </w:numPr>
              <w:rPr>
                <w:rFonts w:ascii="Calibri" w:hAnsi="Calibri"/>
                <w:b/>
                <w:color w:val="2B255C"/>
                <w:sz w:val="22"/>
                <w:szCs w:val="22"/>
              </w:rPr>
            </w:pPr>
          </w:p>
        </w:tc>
        <w:tc>
          <w:tcPr>
            <w:tcW w:w="4519" w:type="dxa"/>
            <w:tcBorders>
              <w:left w:val="single" w:sz="4" w:space="0" w:color="auto"/>
              <w:right w:val="single" w:sz="4" w:space="0" w:color="auto"/>
            </w:tcBorders>
            <w:vAlign w:val="center"/>
          </w:tcPr>
          <w:p w:rsidR="000D7D71" w:rsidRPr="009D0877" w:rsidRDefault="000D7D71" w:rsidP="008461E1">
            <w:pPr>
              <w:rPr>
                <w:rFonts w:ascii="Calibri" w:hAnsi="Calibri"/>
                <w:color w:val="2B255C"/>
                <w:sz w:val="22"/>
                <w:szCs w:val="22"/>
              </w:rPr>
            </w:pPr>
            <w:r w:rsidRPr="009D0877">
              <w:rPr>
                <w:rFonts w:ascii="Calibri" w:hAnsi="Calibri"/>
                <w:color w:val="2B255C"/>
                <w:sz w:val="22"/>
                <w:szCs w:val="22"/>
              </w:rPr>
              <w:t>Faire preuve d’un sens aigu de l’organisation et des relations humaines</w:t>
            </w: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left w:val="single" w:sz="4" w:space="0" w:color="auto"/>
              <w:right w:val="single" w:sz="4" w:space="0" w:color="auto"/>
            </w:tcBorders>
            <w:vAlign w:val="center"/>
          </w:tcPr>
          <w:p w:rsidR="000D7D71" w:rsidRPr="00C053CC" w:rsidRDefault="009D0877" w:rsidP="008461E1">
            <w:pPr>
              <w:jc w:val="center"/>
              <w:rPr>
                <w:color w:val="2B255C"/>
              </w:rPr>
            </w:pPr>
            <w:r w:rsidRPr="00C053CC">
              <w:rPr>
                <w:rFonts w:ascii="Calibri" w:hAnsi="Calibri"/>
                <w:color w:val="2B255C"/>
                <w:sz w:val="22"/>
                <w:szCs w:val="22"/>
              </w:rPr>
              <w:t>x</w:t>
            </w:r>
          </w:p>
        </w:tc>
      </w:tr>
      <w:tr w:rsidR="000D7D71" w:rsidRPr="009D0877" w:rsidTr="00B84CE2">
        <w:trPr>
          <w:trHeight w:val="510"/>
        </w:trPr>
        <w:tc>
          <w:tcPr>
            <w:tcW w:w="2501" w:type="dxa"/>
            <w:vMerge/>
            <w:tcBorders>
              <w:top w:val="nil"/>
              <w:left w:val="nil"/>
              <w:bottom w:val="nil"/>
              <w:right w:val="single" w:sz="4" w:space="0" w:color="auto"/>
            </w:tcBorders>
          </w:tcPr>
          <w:p w:rsidR="000D7D71" w:rsidRPr="009D0877" w:rsidRDefault="000D7D71" w:rsidP="008461E1">
            <w:pPr>
              <w:numPr>
                <w:ilvl w:val="1"/>
                <w:numId w:val="1"/>
              </w:numPr>
              <w:rPr>
                <w:rFonts w:ascii="Calibri" w:hAnsi="Calibri"/>
                <w:b/>
                <w:color w:val="2B255C"/>
                <w:sz w:val="22"/>
                <w:szCs w:val="22"/>
              </w:rPr>
            </w:pPr>
          </w:p>
        </w:tc>
        <w:tc>
          <w:tcPr>
            <w:tcW w:w="4519" w:type="dxa"/>
            <w:tcBorders>
              <w:left w:val="single" w:sz="4" w:space="0" w:color="auto"/>
              <w:right w:val="single" w:sz="4" w:space="0" w:color="auto"/>
            </w:tcBorders>
            <w:vAlign w:val="center"/>
          </w:tcPr>
          <w:p w:rsidR="000D7D71" w:rsidRPr="009D0877" w:rsidRDefault="000D7D71" w:rsidP="008461E1">
            <w:pPr>
              <w:rPr>
                <w:rFonts w:ascii="Calibri" w:hAnsi="Calibri"/>
                <w:color w:val="2B255C"/>
                <w:sz w:val="22"/>
                <w:szCs w:val="22"/>
              </w:rPr>
            </w:pPr>
            <w:r w:rsidRPr="009D0877">
              <w:rPr>
                <w:rFonts w:ascii="Calibri" w:hAnsi="Calibri"/>
                <w:color w:val="2B255C"/>
                <w:sz w:val="22"/>
                <w:szCs w:val="22"/>
              </w:rPr>
              <w:t>Analyser les programmes d’études et en transmettre les structures essentielles</w:t>
            </w: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9D0877" w:rsidP="008461E1">
            <w:pPr>
              <w:jc w:val="center"/>
              <w:rPr>
                <w:color w:val="2B255C"/>
              </w:rPr>
            </w:pPr>
            <w:r w:rsidRPr="00C053CC">
              <w:rPr>
                <w:rFonts w:ascii="Calibri" w:hAnsi="Calibri"/>
                <w:color w:val="2B255C"/>
                <w:sz w:val="22"/>
                <w:szCs w:val="22"/>
              </w:rPr>
              <w:t>x</w:t>
            </w: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left w:val="single" w:sz="4" w:space="0" w:color="auto"/>
              <w:right w:val="single" w:sz="4" w:space="0" w:color="auto"/>
            </w:tcBorders>
            <w:vAlign w:val="center"/>
          </w:tcPr>
          <w:p w:rsidR="000D7D71" w:rsidRPr="00C053CC" w:rsidRDefault="000D7D71" w:rsidP="008461E1">
            <w:pPr>
              <w:jc w:val="center"/>
              <w:rPr>
                <w:color w:val="2B255C"/>
              </w:rPr>
            </w:pPr>
          </w:p>
        </w:tc>
      </w:tr>
      <w:tr w:rsidR="000D7D71" w:rsidRPr="009D0877" w:rsidTr="00B84CE2">
        <w:trPr>
          <w:trHeight w:val="510"/>
        </w:trPr>
        <w:tc>
          <w:tcPr>
            <w:tcW w:w="2501" w:type="dxa"/>
            <w:vMerge/>
            <w:tcBorders>
              <w:top w:val="nil"/>
              <w:left w:val="nil"/>
              <w:bottom w:val="nil"/>
              <w:right w:val="single" w:sz="4" w:space="0" w:color="auto"/>
            </w:tcBorders>
          </w:tcPr>
          <w:p w:rsidR="000D7D71" w:rsidRPr="009D0877" w:rsidRDefault="000D7D71" w:rsidP="008461E1">
            <w:pPr>
              <w:numPr>
                <w:ilvl w:val="1"/>
                <w:numId w:val="1"/>
              </w:numPr>
              <w:rPr>
                <w:rFonts w:ascii="Calibri" w:hAnsi="Calibri"/>
                <w:b/>
                <w:color w:val="2B255C"/>
                <w:sz w:val="22"/>
                <w:szCs w:val="22"/>
              </w:rPr>
            </w:pPr>
          </w:p>
        </w:tc>
        <w:tc>
          <w:tcPr>
            <w:tcW w:w="4519" w:type="dxa"/>
            <w:tcBorders>
              <w:left w:val="single" w:sz="4" w:space="0" w:color="auto"/>
              <w:right w:val="single" w:sz="4" w:space="0" w:color="auto"/>
            </w:tcBorders>
            <w:vAlign w:val="center"/>
          </w:tcPr>
          <w:p w:rsidR="000D7D71" w:rsidRPr="009D0877" w:rsidRDefault="000D7D71" w:rsidP="008461E1">
            <w:pPr>
              <w:rPr>
                <w:rFonts w:ascii="Calibri" w:hAnsi="Calibri"/>
                <w:color w:val="2B255C"/>
                <w:sz w:val="22"/>
                <w:szCs w:val="22"/>
              </w:rPr>
            </w:pPr>
            <w:r w:rsidRPr="009D0877">
              <w:rPr>
                <w:rFonts w:ascii="Calibri" w:hAnsi="Calibri"/>
                <w:color w:val="2B255C"/>
                <w:sz w:val="22"/>
                <w:szCs w:val="22"/>
              </w:rPr>
              <w:t>Savoir s’approprier les connaissances de base des profils de formation et des programmes d’études afin de garantir une bonne articulation des volets des modules de formation dispensés par le CTA</w:t>
            </w: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9D0877" w:rsidP="008461E1">
            <w:pPr>
              <w:jc w:val="center"/>
              <w:rPr>
                <w:color w:val="2B255C"/>
              </w:rPr>
            </w:pPr>
            <w:r w:rsidRPr="00C053CC">
              <w:rPr>
                <w:rFonts w:ascii="Calibri" w:hAnsi="Calibri"/>
                <w:color w:val="2B255C"/>
                <w:sz w:val="22"/>
                <w:szCs w:val="22"/>
              </w:rPr>
              <w:t>x</w:t>
            </w: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left w:val="single" w:sz="4" w:space="0" w:color="auto"/>
              <w:right w:val="single" w:sz="4" w:space="0" w:color="auto"/>
            </w:tcBorders>
            <w:vAlign w:val="center"/>
          </w:tcPr>
          <w:p w:rsidR="000D7D71" w:rsidRPr="00C053CC" w:rsidRDefault="000D7D71" w:rsidP="008461E1">
            <w:pPr>
              <w:jc w:val="center"/>
              <w:rPr>
                <w:color w:val="2B255C"/>
              </w:rPr>
            </w:pPr>
          </w:p>
        </w:tc>
      </w:tr>
      <w:tr w:rsidR="000D7D71" w:rsidRPr="009D0877" w:rsidTr="00B84CE2">
        <w:trPr>
          <w:trHeight w:val="510"/>
        </w:trPr>
        <w:tc>
          <w:tcPr>
            <w:tcW w:w="2501" w:type="dxa"/>
            <w:vMerge/>
            <w:tcBorders>
              <w:top w:val="nil"/>
              <w:left w:val="nil"/>
              <w:bottom w:val="nil"/>
              <w:right w:val="single" w:sz="4" w:space="0" w:color="auto"/>
            </w:tcBorders>
          </w:tcPr>
          <w:p w:rsidR="000D7D71" w:rsidRPr="009D0877" w:rsidRDefault="000D7D71" w:rsidP="008461E1">
            <w:pPr>
              <w:numPr>
                <w:ilvl w:val="1"/>
                <w:numId w:val="1"/>
              </w:numPr>
              <w:rPr>
                <w:rFonts w:ascii="Calibri" w:hAnsi="Calibri"/>
                <w:b/>
                <w:color w:val="2B255C"/>
                <w:sz w:val="22"/>
                <w:szCs w:val="22"/>
              </w:rPr>
            </w:pPr>
          </w:p>
        </w:tc>
        <w:tc>
          <w:tcPr>
            <w:tcW w:w="4519" w:type="dxa"/>
            <w:tcBorders>
              <w:left w:val="single" w:sz="4" w:space="0" w:color="auto"/>
              <w:right w:val="single" w:sz="4" w:space="0" w:color="auto"/>
            </w:tcBorders>
            <w:vAlign w:val="center"/>
          </w:tcPr>
          <w:p w:rsidR="000D7D71" w:rsidRPr="009D0877" w:rsidRDefault="000D7D71" w:rsidP="008461E1">
            <w:pPr>
              <w:rPr>
                <w:rFonts w:ascii="Calibri" w:hAnsi="Calibri"/>
                <w:color w:val="2B255C"/>
                <w:sz w:val="22"/>
                <w:szCs w:val="22"/>
              </w:rPr>
            </w:pPr>
            <w:r w:rsidRPr="009D0877">
              <w:rPr>
                <w:rFonts w:ascii="Calibri" w:hAnsi="Calibri"/>
                <w:color w:val="2B255C"/>
                <w:sz w:val="22"/>
                <w:szCs w:val="22"/>
              </w:rPr>
              <w:t>Avoir le sens de l’organisation, de la communication et des relations humaines et commerciales</w:t>
            </w: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left w:val="single" w:sz="4" w:space="0" w:color="auto"/>
              <w:right w:val="single" w:sz="4" w:space="0" w:color="auto"/>
            </w:tcBorders>
            <w:vAlign w:val="center"/>
          </w:tcPr>
          <w:p w:rsidR="000D7D71" w:rsidRPr="00C053CC" w:rsidRDefault="009D0877" w:rsidP="009D0877">
            <w:pPr>
              <w:rPr>
                <w:color w:val="2B255C"/>
              </w:rPr>
            </w:pPr>
            <w:r w:rsidRPr="00C053CC">
              <w:rPr>
                <w:rFonts w:ascii="Calibri" w:hAnsi="Calibri"/>
                <w:color w:val="2B255C"/>
                <w:sz w:val="22"/>
                <w:szCs w:val="22"/>
              </w:rPr>
              <w:t>x</w:t>
            </w:r>
          </w:p>
        </w:tc>
      </w:tr>
      <w:tr w:rsidR="000D7D71" w:rsidRPr="009D0877" w:rsidTr="00B84CE2">
        <w:trPr>
          <w:trHeight w:val="510"/>
        </w:trPr>
        <w:tc>
          <w:tcPr>
            <w:tcW w:w="2501" w:type="dxa"/>
            <w:vMerge/>
            <w:tcBorders>
              <w:top w:val="nil"/>
              <w:left w:val="nil"/>
              <w:bottom w:val="nil"/>
              <w:right w:val="single" w:sz="4" w:space="0" w:color="auto"/>
            </w:tcBorders>
          </w:tcPr>
          <w:p w:rsidR="000D7D71" w:rsidRPr="009D0877" w:rsidRDefault="000D7D71" w:rsidP="008461E1">
            <w:pPr>
              <w:numPr>
                <w:ilvl w:val="1"/>
                <w:numId w:val="1"/>
              </w:numPr>
              <w:rPr>
                <w:rFonts w:ascii="Calibri" w:hAnsi="Calibri"/>
                <w:b/>
                <w:color w:val="2B255C"/>
                <w:sz w:val="22"/>
                <w:szCs w:val="22"/>
              </w:rPr>
            </w:pPr>
          </w:p>
        </w:tc>
        <w:tc>
          <w:tcPr>
            <w:tcW w:w="4519" w:type="dxa"/>
            <w:tcBorders>
              <w:left w:val="single" w:sz="4" w:space="0" w:color="auto"/>
              <w:right w:val="single" w:sz="4" w:space="0" w:color="auto"/>
            </w:tcBorders>
            <w:vAlign w:val="center"/>
          </w:tcPr>
          <w:p w:rsidR="000D7D71" w:rsidRPr="009D0877" w:rsidRDefault="000D7D71" w:rsidP="008461E1">
            <w:pPr>
              <w:rPr>
                <w:rFonts w:ascii="Calibri" w:hAnsi="Calibri"/>
                <w:color w:val="2B255C"/>
                <w:sz w:val="22"/>
                <w:szCs w:val="22"/>
              </w:rPr>
            </w:pPr>
            <w:r w:rsidRPr="009D0877">
              <w:rPr>
                <w:rFonts w:ascii="Calibri" w:hAnsi="Calibri"/>
                <w:color w:val="2B255C"/>
                <w:sz w:val="22"/>
                <w:szCs w:val="22"/>
              </w:rPr>
              <w:t>Etre doté d’une capacité d’écoute et d’accueil</w:t>
            </w: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9D0877" w:rsidP="008461E1">
            <w:pPr>
              <w:jc w:val="center"/>
              <w:rPr>
                <w:color w:val="2B255C"/>
              </w:rPr>
            </w:pPr>
            <w:r w:rsidRPr="00C053CC">
              <w:rPr>
                <w:rFonts w:ascii="Calibri" w:hAnsi="Calibri"/>
                <w:color w:val="2B255C"/>
                <w:sz w:val="22"/>
                <w:szCs w:val="22"/>
              </w:rPr>
              <w:t>x</w:t>
            </w: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left w:val="single" w:sz="4" w:space="0" w:color="auto"/>
              <w:right w:val="single" w:sz="4" w:space="0" w:color="auto"/>
            </w:tcBorders>
            <w:vAlign w:val="center"/>
          </w:tcPr>
          <w:p w:rsidR="000D7D71" w:rsidRPr="00C053CC" w:rsidRDefault="000D7D71" w:rsidP="008461E1">
            <w:pPr>
              <w:jc w:val="center"/>
              <w:rPr>
                <w:color w:val="2B255C"/>
              </w:rPr>
            </w:pPr>
          </w:p>
        </w:tc>
      </w:tr>
      <w:tr w:rsidR="000D7D71" w:rsidRPr="009D0877" w:rsidTr="00B84CE2">
        <w:trPr>
          <w:trHeight w:val="510"/>
        </w:trPr>
        <w:tc>
          <w:tcPr>
            <w:tcW w:w="2501" w:type="dxa"/>
            <w:vMerge/>
            <w:tcBorders>
              <w:top w:val="nil"/>
              <w:left w:val="nil"/>
              <w:bottom w:val="nil"/>
              <w:right w:val="single" w:sz="4" w:space="0" w:color="auto"/>
            </w:tcBorders>
          </w:tcPr>
          <w:p w:rsidR="000D7D71" w:rsidRPr="009D0877" w:rsidRDefault="000D7D71" w:rsidP="008461E1">
            <w:pPr>
              <w:numPr>
                <w:ilvl w:val="1"/>
                <w:numId w:val="1"/>
              </w:numPr>
              <w:rPr>
                <w:rFonts w:ascii="Calibri" w:hAnsi="Calibri"/>
                <w:b/>
                <w:color w:val="2B255C"/>
                <w:sz w:val="22"/>
                <w:szCs w:val="22"/>
              </w:rPr>
            </w:pPr>
          </w:p>
        </w:tc>
        <w:tc>
          <w:tcPr>
            <w:tcW w:w="7399" w:type="dxa"/>
            <w:gridSpan w:val="5"/>
            <w:tcBorders>
              <w:left w:val="single" w:sz="4" w:space="0" w:color="auto"/>
              <w:right w:val="single" w:sz="4" w:space="0" w:color="auto"/>
            </w:tcBorders>
            <w:vAlign w:val="center"/>
          </w:tcPr>
          <w:p w:rsidR="000D7D71" w:rsidRPr="00C053CC" w:rsidRDefault="000D7D71" w:rsidP="008461E1">
            <w:pPr>
              <w:rPr>
                <w:rFonts w:ascii="Calibri" w:hAnsi="Calibri"/>
                <w:b/>
                <w:color w:val="2B255C"/>
                <w:sz w:val="22"/>
                <w:szCs w:val="22"/>
              </w:rPr>
            </w:pPr>
            <w:r w:rsidRPr="00C053CC">
              <w:rPr>
                <w:rFonts w:ascii="Calibri" w:hAnsi="Calibri"/>
                <w:b/>
                <w:color w:val="2B255C"/>
                <w:sz w:val="22"/>
                <w:szCs w:val="22"/>
              </w:rPr>
              <w:t>Aspects techniques :</w:t>
            </w:r>
          </w:p>
        </w:tc>
      </w:tr>
      <w:tr w:rsidR="000D7D71" w:rsidRPr="009D0877" w:rsidTr="00B84CE2">
        <w:trPr>
          <w:trHeight w:val="510"/>
        </w:trPr>
        <w:tc>
          <w:tcPr>
            <w:tcW w:w="2501" w:type="dxa"/>
            <w:vMerge/>
            <w:tcBorders>
              <w:top w:val="nil"/>
              <w:left w:val="nil"/>
              <w:bottom w:val="nil"/>
              <w:right w:val="single" w:sz="4" w:space="0" w:color="auto"/>
            </w:tcBorders>
          </w:tcPr>
          <w:p w:rsidR="000D7D71" w:rsidRPr="009D0877" w:rsidRDefault="000D7D71" w:rsidP="008461E1">
            <w:pPr>
              <w:numPr>
                <w:ilvl w:val="1"/>
                <w:numId w:val="1"/>
              </w:numPr>
              <w:rPr>
                <w:rFonts w:ascii="Calibri" w:hAnsi="Calibri"/>
                <w:b/>
                <w:color w:val="2B255C"/>
                <w:sz w:val="22"/>
                <w:szCs w:val="22"/>
              </w:rPr>
            </w:pPr>
          </w:p>
        </w:tc>
        <w:tc>
          <w:tcPr>
            <w:tcW w:w="4519" w:type="dxa"/>
            <w:tcBorders>
              <w:top w:val="single" w:sz="4" w:space="0" w:color="auto"/>
              <w:left w:val="single" w:sz="4" w:space="0" w:color="auto"/>
            </w:tcBorders>
            <w:vAlign w:val="center"/>
          </w:tcPr>
          <w:p w:rsidR="000D7D71" w:rsidRPr="009D0877" w:rsidRDefault="000D7D71" w:rsidP="008461E1">
            <w:pPr>
              <w:rPr>
                <w:rFonts w:ascii="Calibri" w:hAnsi="Calibri"/>
                <w:color w:val="2B255C"/>
                <w:sz w:val="22"/>
                <w:szCs w:val="22"/>
              </w:rPr>
            </w:pPr>
            <w:r w:rsidRPr="009D0877">
              <w:rPr>
                <w:rFonts w:ascii="Calibri" w:hAnsi="Calibri"/>
                <w:color w:val="2B255C"/>
                <w:sz w:val="22"/>
                <w:szCs w:val="22"/>
              </w:rPr>
              <w:t>Notions de base en matière de marchés publics (avoir des connaissances de base de la législation et être capable de lire un cahier des charges, de rédiger des clauses techniques et d’analyser les offres)</w:t>
            </w: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9D0877" w:rsidP="008461E1">
            <w:pPr>
              <w:jc w:val="center"/>
              <w:rPr>
                <w:color w:val="2B255C"/>
              </w:rPr>
            </w:pPr>
            <w:r w:rsidRPr="00C053CC">
              <w:rPr>
                <w:rFonts w:ascii="Calibri" w:hAnsi="Calibri"/>
                <w:color w:val="2B255C"/>
                <w:sz w:val="22"/>
                <w:szCs w:val="22"/>
              </w:rPr>
              <w:t>x</w:t>
            </w: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r>
      <w:tr w:rsidR="000D7D71" w:rsidRPr="009D0877" w:rsidTr="00B84CE2">
        <w:trPr>
          <w:trHeight w:val="510"/>
        </w:trPr>
        <w:tc>
          <w:tcPr>
            <w:tcW w:w="2501" w:type="dxa"/>
            <w:vMerge/>
            <w:tcBorders>
              <w:top w:val="nil"/>
              <w:left w:val="nil"/>
              <w:bottom w:val="nil"/>
              <w:right w:val="single" w:sz="4" w:space="0" w:color="auto"/>
            </w:tcBorders>
          </w:tcPr>
          <w:p w:rsidR="000D7D71" w:rsidRPr="009D0877" w:rsidRDefault="000D7D71" w:rsidP="008461E1">
            <w:pPr>
              <w:numPr>
                <w:ilvl w:val="1"/>
                <w:numId w:val="1"/>
              </w:numPr>
              <w:rPr>
                <w:rFonts w:ascii="Calibri" w:hAnsi="Calibri"/>
                <w:b/>
                <w:color w:val="2B255C"/>
                <w:sz w:val="22"/>
                <w:szCs w:val="22"/>
              </w:rPr>
            </w:pPr>
          </w:p>
        </w:tc>
        <w:tc>
          <w:tcPr>
            <w:tcW w:w="4519" w:type="dxa"/>
            <w:tcBorders>
              <w:top w:val="single" w:sz="4" w:space="0" w:color="auto"/>
              <w:left w:val="single" w:sz="4" w:space="0" w:color="auto"/>
            </w:tcBorders>
            <w:vAlign w:val="center"/>
          </w:tcPr>
          <w:p w:rsidR="000D7D71" w:rsidRPr="009D0877" w:rsidRDefault="000D7D71" w:rsidP="008461E1">
            <w:pPr>
              <w:rPr>
                <w:rFonts w:ascii="Calibri" w:hAnsi="Calibri"/>
                <w:color w:val="2B255C"/>
                <w:sz w:val="22"/>
                <w:szCs w:val="22"/>
              </w:rPr>
            </w:pPr>
            <w:r w:rsidRPr="009D0877">
              <w:rPr>
                <w:rFonts w:ascii="Calibri" w:hAnsi="Calibri"/>
                <w:color w:val="2B255C"/>
                <w:sz w:val="22"/>
                <w:szCs w:val="22"/>
              </w:rPr>
              <w:t>Conduire une réunion</w:t>
            </w: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9D0877" w:rsidP="008461E1">
            <w:pPr>
              <w:jc w:val="center"/>
              <w:rPr>
                <w:color w:val="2B255C"/>
              </w:rPr>
            </w:pPr>
            <w:r w:rsidRPr="00C053CC">
              <w:rPr>
                <w:rFonts w:ascii="Calibri" w:hAnsi="Calibri"/>
                <w:color w:val="2B255C"/>
                <w:sz w:val="22"/>
                <w:szCs w:val="22"/>
              </w:rPr>
              <w:t>x</w:t>
            </w: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r>
      <w:tr w:rsidR="000D7D71" w:rsidRPr="009D0877" w:rsidTr="00B84CE2">
        <w:trPr>
          <w:trHeight w:val="510"/>
        </w:trPr>
        <w:tc>
          <w:tcPr>
            <w:tcW w:w="2501" w:type="dxa"/>
            <w:vMerge/>
            <w:tcBorders>
              <w:top w:val="nil"/>
              <w:left w:val="nil"/>
              <w:bottom w:val="nil"/>
              <w:right w:val="single" w:sz="4" w:space="0" w:color="auto"/>
            </w:tcBorders>
          </w:tcPr>
          <w:p w:rsidR="000D7D71" w:rsidRPr="009D0877" w:rsidRDefault="000D7D71" w:rsidP="008461E1">
            <w:pPr>
              <w:numPr>
                <w:ilvl w:val="1"/>
                <w:numId w:val="1"/>
              </w:numPr>
              <w:rPr>
                <w:rFonts w:ascii="Calibri" w:hAnsi="Calibri"/>
                <w:b/>
                <w:color w:val="2B255C"/>
                <w:sz w:val="22"/>
                <w:szCs w:val="22"/>
              </w:rPr>
            </w:pPr>
          </w:p>
        </w:tc>
        <w:tc>
          <w:tcPr>
            <w:tcW w:w="4519" w:type="dxa"/>
            <w:tcBorders>
              <w:top w:val="single" w:sz="4" w:space="0" w:color="auto"/>
              <w:left w:val="single" w:sz="4" w:space="0" w:color="auto"/>
            </w:tcBorders>
            <w:vAlign w:val="center"/>
          </w:tcPr>
          <w:p w:rsidR="000D7D71" w:rsidRPr="009D0877" w:rsidRDefault="000D7D71" w:rsidP="008461E1">
            <w:pPr>
              <w:rPr>
                <w:rFonts w:ascii="Calibri" w:hAnsi="Calibri"/>
                <w:color w:val="2B255C"/>
                <w:sz w:val="22"/>
                <w:szCs w:val="22"/>
              </w:rPr>
            </w:pPr>
            <w:r w:rsidRPr="009D0877">
              <w:rPr>
                <w:rFonts w:ascii="Calibri" w:hAnsi="Calibri"/>
                <w:color w:val="2B255C"/>
                <w:sz w:val="22"/>
                <w:szCs w:val="22"/>
              </w:rPr>
              <w:t>Connaissances de base des profils de formation et des programmes d’études afin de garantir une bonne articulation des volets des modules de formation dispensés par le CTA.</w:t>
            </w: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9D0877" w:rsidP="008461E1">
            <w:pPr>
              <w:jc w:val="center"/>
              <w:rPr>
                <w:color w:val="2B255C"/>
              </w:rPr>
            </w:pPr>
            <w:r w:rsidRPr="00C053CC">
              <w:rPr>
                <w:rFonts w:ascii="Calibri" w:hAnsi="Calibri"/>
                <w:color w:val="2B255C"/>
                <w:sz w:val="22"/>
                <w:szCs w:val="22"/>
              </w:rPr>
              <w:t>x</w:t>
            </w: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r>
      <w:tr w:rsidR="000D7D71" w:rsidRPr="009D0877" w:rsidTr="00B84CE2">
        <w:trPr>
          <w:trHeight w:val="510"/>
        </w:trPr>
        <w:tc>
          <w:tcPr>
            <w:tcW w:w="2501" w:type="dxa"/>
            <w:vMerge/>
            <w:tcBorders>
              <w:top w:val="nil"/>
              <w:left w:val="nil"/>
              <w:bottom w:val="nil"/>
              <w:right w:val="single" w:sz="4" w:space="0" w:color="auto"/>
            </w:tcBorders>
          </w:tcPr>
          <w:p w:rsidR="000D7D71" w:rsidRPr="009D0877" w:rsidRDefault="000D7D71" w:rsidP="008461E1">
            <w:pPr>
              <w:numPr>
                <w:ilvl w:val="1"/>
                <w:numId w:val="1"/>
              </w:numPr>
              <w:rPr>
                <w:rFonts w:ascii="Calibri" w:hAnsi="Calibri"/>
                <w:b/>
                <w:color w:val="2B255C"/>
                <w:sz w:val="22"/>
                <w:szCs w:val="22"/>
              </w:rPr>
            </w:pPr>
          </w:p>
        </w:tc>
        <w:tc>
          <w:tcPr>
            <w:tcW w:w="4519" w:type="dxa"/>
            <w:tcBorders>
              <w:top w:val="single" w:sz="4" w:space="0" w:color="auto"/>
              <w:left w:val="single" w:sz="4" w:space="0" w:color="auto"/>
            </w:tcBorders>
            <w:vAlign w:val="center"/>
          </w:tcPr>
          <w:p w:rsidR="000D7D71" w:rsidRPr="009D0877" w:rsidRDefault="000D7D71" w:rsidP="008461E1">
            <w:pPr>
              <w:rPr>
                <w:rFonts w:ascii="Calibri" w:hAnsi="Calibri"/>
                <w:color w:val="2B255C"/>
                <w:sz w:val="22"/>
                <w:szCs w:val="22"/>
              </w:rPr>
            </w:pPr>
            <w:r w:rsidRPr="009D0877">
              <w:rPr>
                <w:rFonts w:ascii="Calibri" w:hAnsi="Calibri"/>
                <w:color w:val="2B255C"/>
                <w:sz w:val="22"/>
                <w:szCs w:val="22"/>
              </w:rPr>
              <w:t>Connaissance des domaines techniques développés au sein du CTA</w:t>
            </w: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9D0877">
            <w:pPr>
              <w:rPr>
                <w:color w:val="2B255C"/>
              </w:rPr>
            </w:pP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9D0877" w:rsidP="008461E1">
            <w:pPr>
              <w:jc w:val="center"/>
              <w:rPr>
                <w:color w:val="2B255C"/>
              </w:rPr>
            </w:pPr>
            <w:r w:rsidRPr="00C053CC">
              <w:rPr>
                <w:rFonts w:ascii="Calibri" w:hAnsi="Calibri"/>
                <w:color w:val="2B255C"/>
                <w:sz w:val="22"/>
                <w:szCs w:val="22"/>
              </w:rPr>
              <w:t>x</w:t>
            </w:r>
          </w:p>
        </w:tc>
      </w:tr>
      <w:tr w:rsidR="000D7D71" w:rsidRPr="009D0877" w:rsidTr="00B84CE2">
        <w:trPr>
          <w:trHeight w:val="510"/>
        </w:trPr>
        <w:tc>
          <w:tcPr>
            <w:tcW w:w="2501" w:type="dxa"/>
            <w:vMerge/>
            <w:tcBorders>
              <w:top w:val="nil"/>
              <w:left w:val="nil"/>
              <w:bottom w:val="nil"/>
              <w:right w:val="single" w:sz="4" w:space="0" w:color="auto"/>
            </w:tcBorders>
          </w:tcPr>
          <w:p w:rsidR="000D7D71" w:rsidRPr="009D0877" w:rsidRDefault="000D7D71" w:rsidP="008461E1">
            <w:pPr>
              <w:numPr>
                <w:ilvl w:val="1"/>
                <w:numId w:val="1"/>
              </w:numPr>
              <w:rPr>
                <w:rFonts w:ascii="Calibri" w:hAnsi="Calibri"/>
                <w:b/>
                <w:color w:val="2B255C"/>
                <w:sz w:val="22"/>
                <w:szCs w:val="22"/>
              </w:rPr>
            </w:pPr>
          </w:p>
        </w:tc>
        <w:tc>
          <w:tcPr>
            <w:tcW w:w="4519" w:type="dxa"/>
            <w:tcBorders>
              <w:top w:val="single" w:sz="4" w:space="0" w:color="auto"/>
              <w:left w:val="single" w:sz="4" w:space="0" w:color="auto"/>
            </w:tcBorders>
            <w:vAlign w:val="center"/>
          </w:tcPr>
          <w:p w:rsidR="000D7D71" w:rsidRPr="009D0877" w:rsidRDefault="000D7D71" w:rsidP="008461E1">
            <w:pPr>
              <w:rPr>
                <w:rFonts w:ascii="Calibri" w:hAnsi="Calibri"/>
                <w:color w:val="2B255C"/>
                <w:sz w:val="22"/>
                <w:szCs w:val="22"/>
              </w:rPr>
            </w:pPr>
            <w:r w:rsidRPr="009D0877">
              <w:rPr>
                <w:rFonts w:ascii="Calibri" w:hAnsi="Calibri"/>
                <w:color w:val="2B255C"/>
                <w:sz w:val="22"/>
                <w:szCs w:val="22"/>
              </w:rPr>
              <w:t>Connaissance de la règlementation en matière de bien-être au travail</w:t>
            </w: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9D0877" w:rsidP="008461E1">
            <w:pPr>
              <w:jc w:val="center"/>
              <w:rPr>
                <w:color w:val="2B255C"/>
              </w:rPr>
            </w:pPr>
            <w:r w:rsidRPr="00C053CC">
              <w:rPr>
                <w:rFonts w:ascii="Calibri" w:hAnsi="Calibri"/>
                <w:color w:val="2B255C"/>
                <w:sz w:val="22"/>
                <w:szCs w:val="22"/>
              </w:rPr>
              <w:t>x</w:t>
            </w: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r>
      <w:tr w:rsidR="000D7D71" w:rsidRPr="009D0877" w:rsidTr="00B84CE2">
        <w:trPr>
          <w:trHeight w:val="510"/>
        </w:trPr>
        <w:tc>
          <w:tcPr>
            <w:tcW w:w="2501" w:type="dxa"/>
            <w:vMerge/>
            <w:tcBorders>
              <w:top w:val="nil"/>
              <w:left w:val="nil"/>
              <w:bottom w:val="nil"/>
              <w:right w:val="single" w:sz="4" w:space="0" w:color="auto"/>
            </w:tcBorders>
          </w:tcPr>
          <w:p w:rsidR="000D7D71" w:rsidRPr="009D0877" w:rsidRDefault="000D7D71" w:rsidP="008461E1">
            <w:pPr>
              <w:numPr>
                <w:ilvl w:val="1"/>
                <w:numId w:val="1"/>
              </w:numPr>
              <w:rPr>
                <w:rFonts w:ascii="Calibri" w:hAnsi="Calibri"/>
                <w:b/>
                <w:color w:val="2B255C"/>
                <w:sz w:val="22"/>
                <w:szCs w:val="22"/>
              </w:rPr>
            </w:pPr>
          </w:p>
        </w:tc>
        <w:tc>
          <w:tcPr>
            <w:tcW w:w="4519" w:type="dxa"/>
            <w:tcBorders>
              <w:top w:val="single" w:sz="4" w:space="0" w:color="auto"/>
              <w:left w:val="single" w:sz="4" w:space="0" w:color="auto"/>
            </w:tcBorders>
            <w:vAlign w:val="center"/>
          </w:tcPr>
          <w:p w:rsidR="000D7D71" w:rsidRPr="009D0877" w:rsidRDefault="000D7D71" w:rsidP="008461E1">
            <w:pPr>
              <w:rPr>
                <w:rFonts w:ascii="Calibri" w:hAnsi="Calibri"/>
                <w:color w:val="2B255C"/>
                <w:sz w:val="22"/>
                <w:szCs w:val="22"/>
              </w:rPr>
            </w:pPr>
            <w:r w:rsidRPr="009D0877">
              <w:rPr>
                <w:rFonts w:ascii="Calibri" w:hAnsi="Calibri"/>
                <w:color w:val="2B255C"/>
                <w:sz w:val="22"/>
                <w:szCs w:val="22"/>
              </w:rPr>
              <w:t>Connaissance de la règlementation en matière d’évacuation des déchets</w:t>
            </w: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9D0877" w:rsidP="008461E1">
            <w:pPr>
              <w:jc w:val="center"/>
              <w:rPr>
                <w:color w:val="2B255C"/>
              </w:rPr>
            </w:pPr>
            <w:r w:rsidRPr="00C053CC">
              <w:rPr>
                <w:rFonts w:ascii="Calibri" w:hAnsi="Calibri"/>
                <w:color w:val="2B255C"/>
                <w:sz w:val="22"/>
                <w:szCs w:val="22"/>
              </w:rPr>
              <w:t>x</w:t>
            </w: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r>
      <w:tr w:rsidR="000D7D71" w:rsidRPr="009D0877" w:rsidTr="00B84CE2">
        <w:trPr>
          <w:trHeight w:val="510"/>
        </w:trPr>
        <w:tc>
          <w:tcPr>
            <w:tcW w:w="2501" w:type="dxa"/>
            <w:vMerge/>
            <w:tcBorders>
              <w:top w:val="nil"/>
              <w:left w:val="nil"/>
              <w:bottom w:val="nil"/>
              <w:right w:val="single" w:sz="4" w:space="0" w:color="auto"/>
            </w:tcBorders>
          </w:tcPr>
          <w:p w:rsidR="000D7D71" w:rsidRPr="009D0877" w:rsidRDefault="000D7D71" w:rsidP="008461E1">
            <w:pPr>
              <w:numPr>
                <w:ilvl w:val="1"/>
                <w:numId w:val="1"/>
              </w:numPr>
              <w:rPr>
                <w:rFonts w:ascii="Calibri" w:hAnsi="Calibri"/>
                <w:b/>
                <w:color w:val="2B255C"/>
                <w:sz w:val="22"/>
                <w:szCs w:val="22"/>
              </w:rPr>
            </w:pPr>
          </w:p>
        </w:tc>
        <w:tc>
          <w:tcPr>
            <w:tcW w:w="4519" w:type="dxa"/>
            <w:tcBorders>
              <w:top w:val="single" w:sz="4" w:space="0" w:color="auto"/>
              <w:left w:val="single" w:sz="4" w:space="0" w:color="auto"/>
            </w:tcBorders>
            <w:vAlign w:val="center"/>
          </w:tcPr>
          <w:p w:rsidR="000D7D71" w:rsidRPr="009D0877" w:rsidRDefault="000D7D71" w:rsidP="008461E1">
            <w:pPr>
              <w:rPr>
                <w:rFonts w:ascii="Calibri" w:hAnsi="Calibri"/>
                <w:color w:val="2B255C"/>
                <w:sz w:val="22"/>
                <w:szCs w:val="22"/>
              </w:rPr>
            </w:pPr>
            <w:r w:rsidRPr="009D0877">
              <w:rPr>
                <w:rFonts w:ascii="Calibri" w:hAnsi="Calibri"/>
                <w:color w:val="2B255C"/>
                <w:sz w:val="22"/>
                <w:szCs w:val="22"/>
              </w:rPr>
              <w:t>Elaboration d’un plan d’aménagement des locaux techniques</w:t>
            </w: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9D0877" w:rsidP="008461E1">
            <w:pPr>
              <w:jc w:val="center"/>
              <w:rPr>
                <w:color w:val="2B255C"/>
              </w:rPr>
            </w:pPr>
            <w:r w:rsidRPr="00C053CC">
              <w:rPr>
                <w:rFonts w:ascii="Calibri" w:hAnsi="Calibri"/>
                <w:color w:val="2B255C"/>
                <w:sz w:val="22"/>
                <w:szCs w:val="22"/>
              </w:rPr>
              <w:t>x</w:t>
            </w: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r>
      <w:tr w:rsidR="000D7D71" w:rsidRPr="009D0877" w:rsidTr="00B84CE2">
        <w:trPr>
          <w:trHeight w:val="510"/>
        </w:trPr>
        <w:tc>
          <w:tcPr>
            <w:tcW w:w="2501" w:type="dxa"/>
            <w:vMerge/>
            <w:tcBorders>
              <w:top w:val="nil"/>
              <w:left w:val="nil"/>
              <w:bottom w:val="nil"/>
              <w:right w:val="single" w:sz="4" w:space="0" w:color="auto"/>
            </w:tcBorders>
          </w:tcPr>
          <w:p w:rsidR="000D7D71" w:rsidRPr="009D0877" w:rsidRDefault="000D7D71" w:rsidP="008461E1">
            <w:pPr>
              <w:numPr>
                <w:ilvl w:val="1"/>
                <w:numId w:val="1"/>
              </w:numPr>
              <w:rPr>
                <w:rFonts w:ascii="Calibri" w:hAnsi="Calibri"/>
                <w:b/>
                <w:color w:val="2B255C"/>
                <w:sz w:val="22"/>
                <w:szCs w:val="22"/>
              </w:rPr>
            </w:pPr>
          </w:p>
        </w:tc>
        <w:tc>
          <w:tcPr>
            <w:tcW w:w="4519" w:type="dxa"/>
            <w:tcBorders>
              <w:top w:val="single" w:sz="4" w:space="0" w:color="auto"/>
              <w:left w:val="single" w:sz="4" w:space="0" w:color="auto"/>
            </w:tcBorders>
            <w:vAlign w:val="center"/>
          </w:tcPr>
          <w:p w:rsidR="000D7D71" w:rsidRPr="009D0877" w:rsidRDefault="000D7D71" w:rsidP="008461E1">
            <w:pPr>
              <w:rPr>
                <w:rFonts w:ascii="Calibri" w:hAnsi="Calibri"/>
                <w:color w:val="2B255C"/>
                <w:sz w:val="22"/>
                <w:szCs w:val="22"/>
              </w:rPr>
            </w:pPr>
            <w:r w:rsidRPr="009D0877">
              <w:rPr>
                <w:rFonts w:ascii="Calibri" w:hAnsi="Calibri"/>
                <w:color w:val="2B255C"/>
                <w:sz w:val="22"/>
                <w:szCs w:val="22"/>
              </w:rPr>
              <w:t>Connaissance des procédures en matière de maintenance des équipements présents au sein du CTA</w:t>
            </w: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9D0877" w:rsidP="008461E1">
            <w:pPr>
              <w:jc w:val="center"/>
              <w:rPr>
                <w:color w:val="2B255C"/>
              </w:rPr>
            </w:pPr>
            <w:r w:rsidRPr="00C053CC">
              <w:rPr>
                <w:rFonts w:ascii="Calibri" w:hAnsi="Calibri"/>
                <w:color w:val="2B255C"/>
                <w:sz w:val="22"/>
                <w:szCs w:val="22"/>
              </w:rPr>
              <w:t>x</w:t>
            </w: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r>
      <w:tr w:rsidR="000D7D71" w:rsidRPr="009D0877" w:rsidTr="00B84CE2">
        <w:trPr>
          <w:trHeight w:val="510"/>
        </w:trPr>
        <w:tc>
          <w:tcPr>
            <w:tcW w:w="2501" w:type="dxa"/>
            <w:vMerge/>
            <w:tcBorders>
              <w:top w:val="nil"/>
              <w:left w:val="nil"/>
              <w:bottom w:val="nil"/>
              <w:right w:val="single" w:sz="4" w:space="0" w:color="auto"/>
            </w:tcBorders>
          </w:tcPr>
          <w:p w:rsidR="000D7D71" w:rsidRPr="009D0877" w:rsidRDefault="000D7D71" w:rsidP="008461E1">
            <w:pPr>
              <w:numPr>
                <w:ilvl w:val="1"/>
                <w:numId w:val="1"/>
              </w:numPr>
              <w:rPr>
                <w:rFonts w:ascii="Calibri" w:hAnsi="Calibri"/>
                <w:b/>
                <w:color w:val="2B255C"/>
                <w:sz w:val="22"/>
                <w:szCs w:val="22"/>
              </w:rPr>
            </w:pPr>
          </w:p>
        </w:tc>
        <w:tc>
          <w:tcPr>
            <w:tcW w:w="4519" w:type="dxa"/>
            <w:tcBorders>
              <w:top w:val="single" w:sz="4" w:space="0" w:color="auto"/>
              <w:left w:val="single" w:sz="4" w:space="0" w:color="auto"/>
            </w:tcBorders>
            <w:vAlign w:val="center"/>
          </w:tcPr>
          <w:p w:rsidR="000D7D71" w:rsidRPr="009D0877" w:rsidRDefault="000D7D71" w:rsidP="008461E1">
            <w:pPr>
              <w:rPr>
                <w:rFonts w:ascii="Calibri" w:hAnsi="Calibri"/>
                <w:color w:val="2B255C"/>
                <w:sz w:val="22"/>
                <w:szCs w:val="22"/>
              </w:rPr>
            </w:pPr>
            <w:r w:rsidRPr="009D0877">
              <w:rPr>
                <w:rFonts w:ascii="Calibri" w:hAnsi="Calibri"/>
                <w:color w:val="2B255C"/>
                <w:sz w:val="22"/>
                <w:szCs w:val="22"/>
              </w:rPr>
              <w:t>Connaissance des règlements du CTA</w:t>
            </w: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9D0877" w:rsidP="008461E1">
            <w:pPr>
              <w:jc w:val="center"/>
              <w:rPr>
                <w:color w:val="2B255C"/>
              </w:rPr>
            </w:pPr>
            <w:r w:rsidRPr="00C053CC">
              <w:rPr>
                <w:rFonts w:ascii="Calibri" w:hAnsi="Calibri"/>
                <w:color w:val="2B255C"/>
                <w:sz w:val="22"/>
                <w:szCs w:val="22"/>
              </w:rPr>
              <w:t>x</w:t>
            </w: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r>
      <w:tr w:rsidR="000D7D71" w:rsidRPr="009D0877" w:rsidTr="00B84CE2">
        <w:trPr>
          <w:trHeight w:val="377"/>
        </w:trPr>
        <w:tc>
          <w:tcPr>
            <w:tcW w:w="2501" w:type="dxa"/>
            <w:vMerge/>
            <w:tcBorders>
              <w:top w:val="nil"/>
              <w:left w:val="nil"/>
              <w:bottom w:val="nil"/>
              <w:right w:val="single" w:sz="4" w:space="0" w:color="auto"/>
            </w:tcBorders>
          </w:tcPr>
          <w:p w:rsidR="000D7D71" w:rsidRPr="009D0877" w:rsidRDefault="000D7D71" w:rsidP="008461E1">
            <w:pPr>
              <w:numPr>
                <w:ilvl w:val="1"/>
                <w:numId w:val="1"/>
              </w:numPr>
              <w:rPr>
                <w:rFonts w:ascii="Calibri" w:hAnsi="Calibri"/>
                <w:b/>
                <w:color w:val="2B255C"/>
                <w:sz w:val="22"/>
                <w:szCs w:val="22"/>
              </w:rPr>
            </w:pPr>
          </w:p>
        </w:tc>
        <w:tc>
          <w:tcPr>
            <w:tcW w:w="7399" w:type="dxa"/>
            <w:gridSpan w:val="5"/>
            <w:tcBorders>
              <w:left w:val="single" w:sz="4" w:space="0" w:color="auto"/>
              <w:right w:val="single" w:sz="4" w:space="0" w:color="auto"/>
            </w:tcBorders>
            <w:vAlign w:val="center"/>
          </w:tcPr>
          <w:p w:rsidR="000D7D71" w:rsidRPr="00C053CC" w:rsidRDefault="000D7D71" w:rsidP="008461E1">
            <w:pPr>
              <w:rPr>
                <w:rFonts w:ascii="Calibri" w:hAnsi="Calibri"/>
                <w:color w:val="2B255C"/>
                <w:sz w:val="22"/>
                <w:szCs w:val="22"/>
              </w:rPr>
            </w:pPr>
            <w:r w:rsidRPr="00C053CC">
              <w:rPr>
                <w:rFonts w:ascii="Calibri" w:hAnsi="Calibri"/>
                <w:b/>
                <w:color w:val="2B255C"/>
                <w:sz w:val="22"/>
                <w:szCs w:val="22"/>
              </w:rPr>
              <w:t>Applications bureautiques :</w:t>
            </w:r>
          </w:p>
        </w:tc>
      </w:tr>
      <w:tr w:rsidR="000D7D71" w:rsidRPr="009D0877" w:rsidTr="00B84CE2">
        <w:trPr>
          <w:trHeight w:val="510"/>
        </w:trPr>
        <w:tc>
          <w:tcPr>
            <w:tcW w:w="2501" w:type="dxa"/>
            <w:vMerge/>
            <w:tcBorders>
              <w:top w:val="nil"/>
              <w:left w:val="nil"/>
              <w:bottom w:val="nil"/>
              <w:right w:val="single" w:sz="4" w:space="0" w:color="auto"/>
            </w:tcBorders>
          </w:tcPr>
          <w:p w:rsidR="000D7D71" w:rsidRPr="009D0877" w:rsidRDefault="000D7D71" w:rsidP="008461E1">
            <w:pPr>
              <w:numPr>
                <w:ilvl w:val="1"/>
                <w:numId w:val="1"/>
              </w:numPr>
              <w:rPr>
                <w:rFonts w:ascii="Calibri" w:hAnsi="Calibri"/>
                <w:b/>
                <w:color w:val="2B255C"/>
                <w:sz w:val="22"/>
                <w:szCs w:val="22"/>
              </w:rPr>
            </w:pPr>
          </w:p>
        </w:tc>
        <w:tc>
          <w:tcPr>
            <w:tcW w:w="4519" w:type="dxa"/>
            <w:tcBorders>
              <w:left w:val="single" w:sz="4" w:space="0" w:color="auto"/>
              <w:right w:val="single" w:sz="4" w:space="0" w:color="auto"/>
            </w:tcBorders>
            <w:vAlign w:val="center"/>
          </w:tcPr>
          <w:p w:rsidR="000D7D71" w:rsidRPr="009D0877" w:rsidRDefault="000D7D71" w:rsidP="008461E1">
            <w:pPr>
              <w:rPr>
                <w:rFonts w:ascii="Calibri" w:hAnsi="Calibri"/>
                <w:i/>
                <w:color w:val="2B255C"/>
                <w:sz w:val="22"/>
                <w:szCs w:val="22"/>
              </w:rPr>
            </w:pPr>
            <w:r w:rsidRPr="009D0877">
              <w:rPr>
                <w:rFonts w:ascii="Calibri" w:hAnsi="Calibri"/>
                <w:i/>
                <w:color w:val="2B255C"/>
                <w:sz w:val="22"/>
                <w:szCs w:val="22"/>
              </w:rPr>
              <w:t>Excel</w:t>
            </w: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left w:val="single" w:sz="4" w:space="0" w:color="auto"/>
              <w:right w:val="single" w:sz="4" w:space="0" w:color="auto"/>
            </w:tcBorders>
            <w:vAlign w:val="center"/>
          </w:tcPr>
          <w:p w:rsidR="000D7D71" w:rsidRPr="00C053CC" w:rsidRDefault="009D0877" w:rsidP="008461E1">
            <w:pPr>
              <w:jc w:val="center"/>
              <w:rPr>
                <w:color w:val="2B255C"/>
              </w:rPr>
            </w:pPr>
            <w:r w:rsidRPr="00C053CC">
              <w:rPr>
                <w:rFonts w:ascii="Calibri" w:hAnsi="Calibri"/>
                <w:color w:val="2B255C"/>
                <w:sz w:val="22"/>
                <w:szCs w:val="22"/>
              </w:rPr>
              <w:t>x</w:t>
            </w:r>
          </w:p>
        </w:tc>
      </w:tr>
      <w:tr w:rsidR="000D7D71" w:rsidRPr="009D0877" w:rsidTr="00B84CE2">
        <w:trPr>
          <w:trHeight w:val="510"/>
        </w:trPr>
        <w:tc>
          <w:tcPr>
            <w:tcW w:w="2501" w:type="dxa"/>
            <w:vMerge/>
            <w:tcBorders>
              <w:top w:val="nil"/>
              <w:left w:val="nil"/>
              <w:bottom w:val="nil"/>
              <w:right w:val="single" w:sz="4" w:space="0" w:color="auto"/>
            </w:tcBorders>
          </w:tcPr>
          <w:p w:rsidR="000D7D71" w:rsidRPr="009D0877" w:rsidRDefault="000D7D71" w:rsidP="008461E1">
            <w:pPr>
              <w:numPr>
                <w:ilvl w:val="1"/>
                <w:numId w:val="1"/>
              </w:numPr>
              <w:rPr>
                <w:rFonts w:ascii="Calibri" w:hAnsi="Calibri"/>
                <w:b/>
                <w:color w:val="2B255C"/>
                <w:sz w:val="22"/>
                <w:szCs w:val="22"/>
              </w:rPr>
            </w:pPr>
          </w:p>
        </w:tc>
        <w:tc>
          <w:tcPr>
            <w:tcW w:w="4519" w:type="dxa"/>
            <w:tcBorders>
              <w:left w:val="single" w:sz="4" w:space="0" w:color="auto"/>
              <w:right w:val="single" w:sz="4" w:space="0" w:color="auto"/>
            </w:tcBorders>
            <w:vAlign w:val="center"/>
          </w:tcPr>
          <w:p w:rsidR="000D7D71" w:rsidRPr="009D0877" w:rsidRDefault="000D7D71" w:rsidP="008461E1">
            <w:pPr>
              <w:rPr>
                <w:rFonts w:ascii="Calibri" w:hAnsi="Calibri"/>
                <w:i/>
                <w:color w:val="2B255C"/>
                <w:sz w:val="22"/>
                <w:szCs w:val="22"/>
              </w:rPr>
            </w:pPr>
            <w:r w:rsidRPr="009D0877">
              <w:rPr>
                <w:rFonts w:ascii="Calibri" w:hAnsi="Calibri"/>
                <w:i/>
                <w:color w:val="2B255C"/>
                <w:sz w:val="22"/>
                <w:szCs w:val="22"/>
              </w:rPr>
              <w:t>Word</w:t>
            </w: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left w:val="single" w:sz="4" w:space="0" w:color="auto"/>
              <w:right w:val="single" w:sz="4" w:space="0" w:color="auto"/>
            </w:tcBorders>
            <w:vAlign w:val="center"/>
          </w:tcPr>
          <w:p w:rsidR="000D7D71" w:rsidRPr="00C053CC" w:rsidRDefault="009D0877" w:rsidP="008461E1">
            <w:pPr>
              <w:jc w:val="center"/>
              <w:rPr>
                <w:color w:val="2B255C"/>
              </w:rPr>
            </w:pPr>
            <w:r w:rsidRPr="00C053CC">
              <w:rPr>
                <w:rFonts w:ascii="Calibri" w:hAnsi="Calibri"/>
                <w:color w:val="2B255C"/>
                <w:sz w:val="22"/>
                <w:szCs w:val="22"/>
              </w:rPr>
              <w:t>x</w:t>
            </w:r>
          </w:p>
        </w:tc>
      </w:tr>
      <w:tr w:rsidR="000D7D71" w:rsidRPr="009D0877" w:rsidTr="00B84CE2">
        <w:trPr>
          <w:trHeight w:val="510"/>
        </w:trPr>
        <w:tc>
          <w:tcPr>
            <w:tcW w:w="2501" w:type="dxa"/>
            <w:vMerge/>
            <w:tcBorders>
              <w:top w:val="nil"/>
              <w:left w:val="nil"/>
              <w:bottom w:val="nil"/>
              <w:right w:val="single" w:sz="4" w:space="0" w:color="auto"/>
            </w:tcBorders>
          </w:tcPr>
          <w:p w:rsidR="000D7D71" w:rsidRPr="009D0877" w:rsidRDefault="000D7D71" w:rsidP="008461E1">
            <w:pPr>
              <w:numPr>
                <w:ilvl w:val="1"/>
                <w:numId w:val="1"/>
              </w:numPr>
              <w:rPr>
                <w:rFonts w:ascii="Calibri" w:hAnsi="Calibri"/>
                <w:b/>
                <w:color w:val="2B255C"/>
                <w:sz w:val="22"/>
                <w:szCs w:val="22"/>
              </w:rPr>
            </w:pPr>
          </w:p>
        </w:tc>
        <w:tc>
          <w:tcPr>
            <w:tcW w:w="4519" w:type="dxa"/>
            <w:tcBorders>
              <w:left w:val="single" w:sz="4" w:space="0" w:color="auto"/>
              <w:right w:val="single" w:sz="4" w:space="0" w:color="auto"/>
            </w:tcBorders>
            <w:vAlign w:val="center"/>
          </w:tcPr>
          <w:p w:rsidR="000D7D71" w:rsidRPr="009D0877" w:rsidRDefault="000D7D71" w:rsidP="008461E1">
            <w:pPr>
              <w:rPr>
                <w:rFonts w:ascii="Calibri" w:hAnsi="Calibri"/>
                <w:i/>
                <w:color w:val="2B255C"/>
                <w:sz w:val="22"/>
                <w:szCs w:val="22"/>
              </w:rPr>
            </w:pPr>
            <w:r w:rsidRPr="009D0877">
              <w:rPr>
                <w:rFonts w:ascii="Calibri" w:hAnsi="Calibri"/>
                <w:i/>
                <w:color w:val="2B255C"/>
                <w:sz w:val="22"/>
                <w:szCs w:val="22"/>
              </w:rPr>
              <w:t>Powerpoint</w:t>
            </w: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9D0877" w:rsidP="008461E1">
            <w:pPr>
              <w:jc w:val="center"/>
              <w:rPr>
                <w:color w:val="2B255C"/>
              </w:rPr>
            </w:pPr>
            <w:r w:rsidRPr="00C053CC">
              <w:rPr>
                <w:rFonts w:ascii="Calibri" w:hAnsi="Calibri"/>
                <w:color w:val="2B255C"/>
                <w:sz w:val="22"/>
                <w:szCs w:val="22"/>
              </w:rPr>
              <w:t>x</w:t>
            </w: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left w:val="single" w:sz="4" w:space="0" w:color="auto"/>
              <w:right w:val="single" w:sz="4" w:space="0" w:color="auto"/>
            </w:tcBorders>
            <w:vAlign w:val="center"/>
          </w:tcPr>
          <w:p w:rsidR="000D7D71" w:rsidRPr="00C053CC" w:rsidRDefault="000D7D71" w:rsidP="008461E1">
            <w:pPr>
              <w:jc w:val="center"/>
              <w:rPr>
                <w:color w:val="2B255C"/>
              </w:rPr>
            </w:pPr>
          </w:p>
        </w:tc>
      </w:tr>
      <w:tr w:rsidR="000D7D71" w:rsidRPr="009D0877" w:rsidTr="00B84CE2">
        <w:trPr>
          <w:trHeight w:val="510"/>
        </w:trPr>
        <w:tc>
          <w:tcPr>
            <w:tcW w:w="2501" w:type="dxa"/>
            <w:vMerge/>
            <w:tcBorders>
              <w:top w:val="nil"/>
              <w:left w:val="nil"/>
              <w:bottom w:val="nil"/>
              <w:right w:val="single" w:sz="4" w:space="0" w:color="auto"/>
            </w:tcBorders>
          </w:tcPr>
          <w:p w:rsidR="000D7D71" w:rsidRPr="009D0877" w:rsidRDefault="000D7D71" w:rsidP="008461E1">
            <w:pPr>
              <w:numPr>
                <w:ilvl w:val="1"/>
                <w:numId w:val="1"/>
              </w:numPr>
              <w:rPr>
                <w:rFonts w:ascii="Calibri" w:hAnsi="Calibri"/>
                <w:b/>
                <w:color w:val="2B255C"/>
                <w:sz w:val="22"/>
                <w:szCs w:val="22"/>
              </w:rPr>
            </w:pPr>
          </w:p>
        </w:tc>
        <w:tc>
          <w:tcPr>
            <w:tcW w:w="4519" w:type="dxa"/>
            <w:tcBorders>
              <w:left w:val="single" w:sz="4" w:space="0" w:color="auto"/>
              <w:right w:val="single" w:sz="4" w:space="0" w:color="auto"/>
            </w:tcBorders>
            <w:vAlign w:val="center"/>
          </w:tcPr>
          <w:p w:rsidR="000D7D71" w:rsidRPr="009D0877" w:rsidRDefault="000D7D71" w:rsidP="008461E1">
            <w:pPr>
              <w:rPr>
                <w:rFonts w:ascii="Calibri" w:hAnsi="Calibri"/>
                <w:i/>
                <w:color w:val="2B255C"/>
                <w:sz w:val="22"/>
                <w:szCs w:val="22"/>
              </w:rPr>
            </w:pPr>
            <w:r w:rsidRPr="009D0877">
              <w:rPr>
                <w:rFonts w:ascii="Calibri" w:hAnsi="Calibri"/>
                <w:i/>
                <w:color w:val="2B255C"/>
                <w:sz w:val="22"/>
                <w:szCs w:val="22"/>
              </w:rPr>
              <w:t>Outlook</w:t>
            </w: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9D0877" w:rsidP="008461E1">
            <w:pPr>
              <w:jc w:val="center"/>
              <w:rPr>
                <w:color w:val="2B255C"/>
              </w:rPr>
            </w:pPr>
            <w:r w:rsidRPr="00C053CC">
              <w:rPr>
                <w:rFonts w:ascii="Calibri" w:hAnsi="Calibri"/>
                <w:color w:val="2B255C"/>
                <w:sz w:val="22"/>
                <w:szCs w:val="22"/>
              </w:rPr>
              <w:t>x</w:t>
            </w:r>
          </w:p>
        </w:tc>
        <w:tc>
          <w:tcPr>
            <w:tcW w:w="720" w:type="dxa"/>
            <w:tcBorders>
              <w:top w:val="single" w:sz="4" w:space="0" w:color="auto"/>
              <w:left w:val="single" w:sz="4" w:space="0" w:color="auto"/>
              <w:bottom w:val="single" w:sz="4" w:space="0" w:color="auto"/>
              <w:right w:val="single" w:sz="4" w:space="0" w:color="auto"/>
            </w:tcBorders>
            <w:vAlign w:val="center"/>
          </w:tcPr>
          <w:p w:rsidR="000D7D71" w:rsidRPr="00C053CC" w:rsidRDefault="000D7D71" w:rsidP="008461E1">
            <w:pPr>
              <w:jc w:val="center"/>
              <w:rPr>
                <w:color w:val="2B255C"/>
              </w:rPr>
            </w:pPr>
          </w:p>
        </w:tc>
        <w:tc>
          <w:tcPr>
            <w:tcW w:w="720" w:type="dxa"/>
            <w:tcBorders>
              <w:left w:val="single" w:sz="4" w:space="0" w:color="auto"/>
              <w:right w:val="single" w:sz="4" w:space="0" w:color="auto"/>
            </w:tcBorders>
            <w:vAlign w:val="center"/>
          </w:tcPr>
          <w:p w:rsidR="000D7D71" w:rsidRPr="00C053CC" w:rsidRDefault="000D7D71" w:rsidP="008461E1">
            <w:pPr>
              <w:jc w:val="center"/>
              <w:rPr>
                <w:color w:val="2B255C"/>
              </w:rPr>
            </w:pPr>
          </w:p>
        </w:tc>
      </w:tr>
      <w:tr w:rsidR="000D7D71" w:rsidRPr="009D0877" w:rsidTr="00B84CE2">
        <w:trPr>
          <w:trHeight w:val="2099"/>
        </w:trPr>
        <w:tc>
          <w:tcPr>
            <w:tcW w:w="2501" w:type="dxa"/>
            <w:tcBorders>
              <w:top w:val="nil"/>
              <w:left w:val="nil"/>
              <w:bottom w:val="nil"/>
              <w:right w:val="single" w:sz="4" w:space="0" w:color="auto"/>
            </w:tcBorders>
          </w:tcPr>
          <w:p w:rsidR="000D7D71" w:rsidRPr="009D0877" w:rsidRDefault="000D7D71" w:rsidP="008461E1">
            <w:pPr>
              <w:rPr>
                <w:rFonts w:ascii="Calibri" w:hAnsi="Calibri"/>
                <w:b/>
                <w:color w:val="2B255C"/>
                <w:sz w:val="22"/>
                <w:szCs w:val="22"/>
              </w:rPr>
            </w:pPr>
            <w:r w:rsidRPr="009D0877">
              <w:rPr>
                <w:rFonts w:ascii="Calibri" w:hAnsi="Calibri"/>
                <w:b/>
                <w:color w:val="2B255C"/>
                <w:sz w:val="22"/>
                <w:szCs w:val="22"/>
              </w:rPr>
              <w:t xml:space="preserve">Compétences </w:t>
            </w:r>
          </w:p>
          <w:p w:rsidR="000D7D71" w:rsidRPr="009D0877" w:rsidRDefault="000D7D71" w:rsidP="008461E1">
            <w:pPr>
              <w:rPr>
                <w:rFonts w:ascii="Calibri" w:hAnsi="Calibri"/>
                <w:b/>
                <w:color w:val="2B255C"/>
                <w:sz w:val="22"/>
                <w:szCs w:val="22"/>
              </w:rPr>
            </w:pPr>
            <w:r w:rsidRPr="009D0877">
              <w:rPr>
                <w:rFonts w:ascii="Calibri" w:hAnsi="Calibri"/>
                <w:b/>
                <w:color w:val="2B255C"/>
                <w:sz w:val="22"/>
                <w:szCs w:val="22"/>
              </w:rPr>
              <w:t>génériques / comportementales à acquérir pour exercer la fonction « à terme » :</w:t>
            </w:r>
          </w:p>
        </w:tc>
        <w:tc>
          <w:tcPr>
            <w:tcW w:w="7399" w:type="dxa"/>
            <w:gridSpan w:val="5"/>
            <w:tcBorders>
              <w:top w:val="single" w:sz="4" w:space="0" w:color="auto"/>
              <w:left w:val="single" w:sz="4" w:space="0" w:color="auto"/>
              <w:right w:val="single" w:sz="4" w:space="0" w:color="auto"/>
            </w:tcBorders>
          </w:tcPr>
          <w:p w:rsidR="000D7D71" w:rsidRPr="00C053CC" w:rsidRDefault="000D7D71" w:rsidP="008461E1">
            <w:pPr>
              <w:pStyle w:val="Default"/>
              <w:spacing w:after="120"/>
              <w:jc w:val="both"/>
              <w:rPr>
                <w:rFonts w:ascii="Calibri" w:hAnsi="Calibri" w:cs="Times New Roman"/>
                <w:b/>
                <w:bCs/>
                <w:color w:val="2B255C"/>
                <w:sz w:val="22"/>
                <w:szCs w:val="22"/>
              </w:rPr>
            </w:pPr>
          </w:p>
          <w:p w:rsidR="000D7D71" w:rsidRPr="00C053CC" w:rsidRDefault="000D7D71" w:rsidP="008461E1">
            <w:pPr>
              <w:pStyle w:val="Default"/>
              <w:spacing w:after="120"/>
              <w:jc w:val="both"/>
              <w:rPr>
                <w:rFonts w:ascii="Calibri" w:hAnsi="Calibri" w:cs="Times New Roman"/>
                <w:b/>
                <w:bCs/>
                <w:color w:val="2B255C"/>
                <w:sz w:val="22"/>
                <w:szCs w:val="22"/>
              </w:rPr>
            </w:pPr>
            <w:r w:rsidRPr="00C053CC">
              <w:rPr>
                <w:rFonts w:ascii="Calibri" w:hAnsi="Calibri" w:cs="Times New Roman"/>
                <w:b/>
                <w:bCs/>
                <w:color w:val="2B255C"/>
                <w:sz w:val="22"/>
                <w:szCs w:val="22"/>
              </w:rPr>
              <w:t>Gestion de l’information</w:t>
            </w:r>
          </w:p>
          <w:p w:rsidR="000D7D71" w:rsidRPr="00C053CC" w:rsidRDefault="000D7D71" w:rsidP="008461E1">
            <w:pPr>
              <w:spacing w:after="120"/>
              <w:jc w:val="both"/>
              <w:rPr>
                <w:rFonts w:ascii="Calibri" w:hAnsi="Calibri"/>
                <w:color w:val="2B255C"/>
                <w:sz w:val="22"/>
                <w:szCs w:val="22"/>
              </w:rPr>
            </w:pPr>
            <w:r w:rsidRPr="00C053CC">
              <w:rPr>
                <w:rFonts w:ascii="Calibri" w:hAnsi="Calibri" w:cs="Arial"/>
                <w:color w:val="2B255C"/>
                <w:sz w:val="22"/>
                <w:szCs w:val="22"/>
                <w:u w:val="single"/>
              </w:rPr>
              <w:t>Intégrer l’information</w:t>
            </w:r>
            <w:r w:rsidRPr="00C053CC">
              <w:rPr>
                <w:rFonts w:ascii="Calibri" w:hAnsi="Calibri" w:cs="Arial"/>
                <w:i/>
                <w:color w:val="2B255C"/>
                <w:sz w:val="22"/>
                <w:szCs w:val="22"/>
              </w:rPr>
              <w:t> :</w:t>
            </w:r>
            <w:r w:rsidRPr="00C053CC">
              <w:rPr>
                <w:rFonts w:ascii="Calibri" w:hAnsi="Calibri" w:cs="Arial"/>
                <w:b/>
                <w:color w:val="2B255C"/>
                <w:sz w:val="22"/>
                <w:szCs w:val="22"/>
              </w:rPr>
              <w:t xml:space="preserve"> </w:t>
            </w:r>
            <w:r w:rsidRPr="00C053CC">
              <w:rPr>
                <w:rFonts w:ascii="Calibri" w:hAnsi="Calibri" w:cs="Arial"/>
                <w:color w:val="2B255C"/>
                <w:sz w:val="22"/>
                <w:szCs w:val="22"/>
              </w:rPr>
              <w:t>Vous établissez des liens entre les diverses données, vous concevez des alternatives et tirez des conclusions adéquates.</w:t>
            </w:r>
            <w:r w:rsidRPr="00C053CC">
              <w:rPr>
                <w:rFonts w:ascii="Calibri" w:hAnsi="Calibri"/>
                <w:color w:val="2B255C"/>
                <w:sz w:val="22"/>
                <w:szCs w:val="22"/>
              </w:rPr>
              <w:t xml:space="preserve"> </w:t>
            </w:r>
          </w:p>
          <w:p w:rsidR="000D7D71" w:rsidRPr="00C053CC" w:rsidRDefault="000D7D71" w:rsidP="008461E1">
            <w:pPr>
              <w:spacing w:after="120"/>
              <w:jc w:val="both"/>
              <w:rPr>
                <w:rFonts w:ascii="Calibri" w:hAnsi="Calibri"/>
                <w:color w:val="2B255C"/>
                <w:sz w:val="22"/>
                <w:szCs w:val="22"/>
              </w:rPr>
            </w:pPr>
          </w:p>
          <w:p w:rsidR="000D7D71" w:rsidRPr="00C053CC" w:rsidRDefault="000D7D71" w:rsidP="008461E1">
            <w:pPr>
              <w:pStyle w:val="Default"/>
              <w:spacing w:after="120"/>
              <w:jc w:val="both"/>
              <w:rPr>
                <w:rFonts w:ascii="Calibri" w:hAnsi="Calibri" w:cs="Times New Roman"/>
                <w:b/>
                <w:bCs/>
                <w:color w:val="2B255C"/>
                <w:sz w:val="22"/>
                <w:szCs w:val="22"/>
              </w:rPr>
            </w:pPr>
            <w:r w:rsidRPr="00C053CC">
              <w:rPr>
                <w:rFonts w:ascii="Calibri" w:hAnsi="Calibri" w:cs="Times New Roman"/>
                <w:b/>
                <w:bCs/>
                <w:color w:val="2B255C"/>
                <w:sz w:val="22"/>
                <w:szCs w:val="22"/>
              </w:rPr>
              <w:t>Gestion des tâches</w:t>
            </w:r>
          </w:p>
          <w:p w:rsidR="000D7D71" w:rsidRPr="00C053CC" w:rsidRDefault="000D7D71" w:rsidP="008461E1">
            <w:pPr>
              <w:autoSpaceDE w:val="0"/>
              <w:autoSpaceDN w:val="0"/>
              <w:adjustRightInd w:val="0"/>
              <w:spacing w:after="120"/>
              <w:jc w:val="both"/>
              <w:rPr>
                <w:rFonts w:ascii="Calibri" w:hAnsi="Calibri" w:cs="Arial"/>
                <w:color w:val="2B255C"/>
                <w:sz w:val="22"/>
                <w:szCs w:val="22"/>
              </w:rPr>
            </w:pPr>
            <w:r w:rsidRPr="00C053CC">
              <w:rPr>
                <w:rFonts w:ascii="Calibri" w:hAnsi="Calibri" w:cs="Arial"/>
                <w:color w:val="2B255C"/>
                <w:sz w:val="22"/>
                <w:szCs w:val="22"/>
                <w:u w:val="single"/>
              </w:rPr>
              <w:t>Exécuter les tâches :</w:t>
            </w:r>
            <w:r w:rsidRPr="00C053CC">
              <w:rPr>
                <w:rFonts w:ascii="Calibri" w:hAnsi="Calibri" w:cs="Arial"/>
                <w:color w:val="2B255C"/>
                <w:sz w:val="22"/>
                <w:szCs w:val="22"/>
              </w:rPr>
              <w:t xml:space="preserve"> Vous utilisez les moyens disponibles et effectuez les tâches simples ou répétitives de façon autonome, correcte et systématique.</w:t>
            </w:r>
          </w:p>
          <w:p w:rsidR="000D7D71" w:rsidRPr="00C053CC" w:rsidRDefault="000D7D71" w:rsidP="008461E1">
            <w:pPr>
              <w:autoSpaceDE w:val="0"/>
              <w:autoSpaceDN w:val="0"/>
              <w:adjustRightInd w:val="0"/>
              <w:spacing w:after="120"/>
              <w:jc w:val="both"/>
              <w:rPr>
                <w:rFonts w:ascii="Calibri" w:hAnsi="Calibri" w:cs="Arial"/>
                <w:color w:val="2B255C"/>
                <w:sz w:val="22"/>
                <w:szCs w:val="22"/>
              </w:rPr>
            </w:pPr>
            <w:r w:rsidRPr="00C053CC">
              <w:rPr>
                <w:rFonts w:ascii="Calibri" w:hAnsi="Calibri" w:cs="Arial"/>
                <w:color w:val="2B255C"/>
                <w:sz w:val="22"/>
                <w:szCs w:val="22"/>
                <w:u w:val="single"/>
              </w:rPr>
              <w:t>Structurer le travail :</w:t>
            </w:r>
            <w:r w:rsidRPr="00C053CC">
              <w:rPr>
                <w:rFonts w:ascii="Calibri" w:hAnsi="Calibri" w:cs="Arial"/>
                <w:color w:val="2B255C"/>
                <w:sz w:val="22"/>
                <w:szCs w:val="22"/>
              </w:rPr>
              <w:t xml:space="preserve"> Vous structurez votre travail en fixant les priorités et en accomplissant une multitude de tâches différentes de façon systématique.</w:t>
            </w:r>
          </w:p>
          <w:p w:rsidR="000D7D71" w:rsidRPr="00C053CC" w:rsidRDefault="000D7D71" w:rsidP="008461E1">
            <w:pPr>
              <w:autoSpaceDE w:val="0"/>
              <w:autoSpaceDN w:val="0"/>
              <w:adjustRightInd w:val="0"/>
              <w:spacing w:after="120"/>
              <w:jc w:val="both"/>
              <w:rPr>
                <w:rFonts w:ascii="Calibri" w:hAnsi="Calibri" w:cs="Arial"/>
                <w:color w:val="2B255C"/>
                <w:sz w:val="22"/>
                <w:szCs w:val="22"/>
                <w:lang w:val="fr-BE" w:eastAsia="fr-BE"/>
              </w:rPr>
            </w:pPr>
            <w:r w:rsidRPr="00C053CC">
              <w:rPr>
                <w:rFonts w:ascii="Calibri" w:hAnsi="Calibri" w:cs="Arial"/>
                <w:color w:val="2B255C"/>
                <w:sz w:val="22"/>
                <w:szCs w:val="22"/>
                <w:u w:val="single"/>
              </w:rPr>
              <w:lastRenderedPageBreak/>
              <w:t>Résoudre les problèmes</w:t>
            </w:r>
            <w:r w:rsidRPr="00C053CC">
              <w:rPr>
                <w:rFonts w:ascii="Calibri" w:hAnsi="Calibri" w:cs="Arial"/>
                <w:color w:val="2B255C"/>
                <w:sz w:val="22"/>
                <w:szCs w:val="22"/>
              </w:rPr>
              <w:t> : Vous traitez</w:t>
            </w:r>
            <w:r w:rsidRPr="00C053CC">
              <w:rPr>
                <w:rFonts w:ascii="Calibri" w:hAnsi="Calibri" w:cs="Arial"/>
                <w:color w:val="2B255C"/>
                <w:sz w:val="22"/>
                <w:szCs w:val="22"/>
                <w:lang w:val="fr-BE" w:eastAsia="fr-BE"/>
              </w:rPr>
              <w:t xml:space="preserve"> et résolvez les problèmes de manière autonome, cherchez des alternatives et mettez en œuvre les solutions.</w:t>
            </w:r>
          </w:p>
          <w:p w:rsidR="000D7D71" w:rsidRPr="00C053CC" w:rsidRDefault="000D7D71" w:rsidP="008461E1">
            <w:pPr>
              <w:autoSpaceDE w:val="0"/>
              <w:autoSpaceDN w:val="0"/>
              <w:adjustRightInd w:val="0"/>
              <w:spacing w:after="120"/>
              <w:jc w:val="both"/>
              <w:rPr>
                <w:rFonts w:ascii="Calibri" w:hAnsi="Calibri" w:cs="Arial"/>
                <w:color w:val="2B255C"/>
                <w:sz w:val="22"/>
                <w:szCs w:val="22"/>
                <w:lang w:val="fr-BE" w:eastAsia="fr-BE"/>
              </w:rPr>
            </w:pPr>
            <w:r w:rsidRPr="00C053CC">
              <w:rPr>
                <w:rFonts w:ascii="Calibri" w:hAnsi="Calibri" w:cs="Arial"/>
                <w:color w:val="2B255C"/>
                <w:sz w:val="22"/>
                <w:szCs w:val="22"/>
                <w:u w:val="single"/>
                <w:lang w:val="fr-BE" w:eastAsia="fr-BE"/>
              </w:rPr>
              <w:t>Gérer le service :</w:t>
            </w:r>
            <w:r w:rsidRPr="00C053CC">
              <w:rPr>
                <w:rFonts w:ascii="Calibri" w:hAnsi="Calibri" w:cs="Arial"/>
                <w:color w:val="2B255C"/>
                <w:sz w:val="22"/>
                <w:szCs w:val="22"/>
                <w:lang w:val="fr-BE" w:eastAsia="fr-BE"/>
              </w:rPr>
              <w:t xml:space="preserve"> Vous gérez et suivez les délais, les coûts, les activités et les ressources</w:t>
            </w:r>
          </w:p>
          <w:p w:rsidR="000D7D71" w:rsidRPr="00C053CC" w:rsidRDefault="000D7D71" w:rsidP="008461E1">
            <w:pPr>
              <w:spacing w:after="120"/>
              <w:jc w:val="both"/>
              <w:rPr>
                <w:rFonts w:ascii="Calibri" w:hAnsi="Calibri" w:cs="Arial"/>
                <w:color w:val="2B255C"/>
                <w:sz w:val="22"/>
                <w:szCs w:val="22"/>
              </w:rPr>
            </w:pPr>
          </w:p>
          <w:p w:rsidR="000D7D71" w:rsidRPr="00C053CC" w:rsidRDefault="000D7D71" w:rsidP="008461E1">
            <w:pPr>
              <w:pStyle w:val="Default"/>
              <w:spacing w:after="120"/>
              <w:jc w:val="both"/>
              <w:rPr>
                <w:rFonts w:ascii="Calibri" w:hAnsi="Calibri" w:cs="Times New Roman"/>
                <w:b/>
                <w:bCs/>
                <w:color w:val="2B255C"/>
                <w:sz w:val="22"/>
                <w:szCs w:val="22"/>
              </w:rPr>
            </w:pPr>
            <w:r w:rsidRPr="00C053CC">
              <w:rPr>
                <w:rFonts w:ascii="Calibri" w:hAnsi="Calibri" w:cs="Times New Roman"/>
                <w:b/>
                <w:bCs/>
                <w:color w:val="2B255C"/>
                <w:sz w:val="22"/>
                <w:szCs w:val="22"/>
              </w:rPr>
              <w:t xml:space="preserve">Gestion des relations </w:t>
            </w:r>
          </w:p>
          <w:p w:rsidR="000D7D71" w:rsidRPr="00C053CC" w:rsidRDefault="000D7D71" w:rsidP="008461E1">
            <w:pPr>
              <w:autoSpaceDE w:val="0"/>
              <w:autoSpaceDN w:val="0"/>
              <w:adjustRightInd w:val="0"/>
              <w:spacing w:after="120"/>
              <w:jc w:val="both"/>
              <w:rPr>
                <w:rFonts w:ascii="Calibri" w:hAnsi="Calibri" w:cs="Arial"/>
                <w:color w:val="2B255C"/>
                <w:sz w:val="22"/>
                <w:szCs w:val="22"/>
                <w:lang w:val="fr-BE" w:eastAsia="fr-BE"/>
              </w:rPr>
            </w:pPr>
            <w:r w:rsidRPr="00C053CC">
              <w:rPr>
                <w:rFonts w:ascii="Calibri" w:hAnsi="Calibri" w:cs="Arial"/>
                <w:color w:val="2B255C"/>
                <w:sz w:val="22"/>
                <w:szCs w:val="22"/>
                <w:u w:val="single"/>
                <w:lang w:val="fr-BE" w:eastAsia="fr-BE"/>
              </w:rPr>
              <w:t>Communiquer </w:t>
            </w:r>
            <w:r w:rsidRPr="00C053CC">
              <w:rPr>
                <w:rFonts w:ascii="Calibri" w:hAnsi="Calibri" w:cs="Arial"/>
                <w:color w:val="2B255C"/>
                <w:sz w:val="22"/>
                <w:szCs w:val="22"/>
                <w:lang w:val="fr-BE" w:eastAsia="fr-BE"/>
              </w:rPr>
              <w:t>: Vous vous exprimez, tant par écrit qu'oralement, de manière claire et compréhensible et rapportez les données de manière correcte.</w:t>
            </w:r>
          </w:p>
          <w:p w:rsidR="000D7D71" w:rsidRPr="00C053CC" w:rsidRDefault="000D7D71" w:rsidP="008461E1">
            <w:pPr>
              <w:autoSpaceDE w:val="0"/>
              <w:autoSpaceDN w:val="0"/>
              <w:adjustRightInd w:val="0"/>
              <w:spacing w:after="120"/>
              <w:jc w:val="both"/>
              <w:rPr>
                <w:rFonts w:ascii="Calibri" w:hAnsi="Calibri" w:cs="Arial"/>
                <w:color w:val="2B255C"/>
                <w:sz w:val="22"/>
                <w:szCs w:val="22"/>
                <w:lang w:val="fr-BE" w:eastAsia="fr-BE"/>
              </w:rPr>
            </w:pPr>
            <w:r w:rsidRPr="00C053CC">
              <w:rPr>
                <w:rFonts w:ascii="Calibri" w:hAnsi="Calibri" w:cs="Arial"/>
                <w:color w:val="2B255C"/>
                <w:sz w:val="22"/>
                <w:szCs w:val="22"/>
                <w:u w:val="single"/>
                <w:lang w:val="fr-BE" w:eastAsia="fr-BE"/>
              </w:rPr>
              <w:t>Construire des réseaux :</w:t>
            </w:r>
            <w:r w:rsidRPr="00C053CC">
              <w:rPr>
                <w:rFonts w:ascii="Calibri" w:hAnsi="Calibri" w:cs="Arial"/>
                <w:color w:val="2B255C"/>
                <w:sz w:val="22"/>
                <w:szCs w:val="22"/>
                <w:lang w:val="fr-BE" w:eastAsia="fr-BE"/>
              </w:rPr>
              <w:t xml:space="preserve"> Vous identifiez les partenaires externes adéquats pour l'organisation à travers des réseaux formels et informels et élaborez des alliances stratégiques.</w:t>
            </w:r>
          </w:p>
          <w:p w:rsidR="000D7D71" w:rsidRPr="00C053CC" w:rsidRDefault="000D7D71" w:rsidP="008461E1">
            <w:pPr>
              <w:spacing w:after="120"/>
              <w:jc w:val="both"/>
              <w:rPr>
                <w:rFonts w:ascii="Calibri" w:hAnsi="Calibri"/>
                <w:color w:val="2B255C"/>
                <w:sz w:val="22"/>
                <w:szCs w:val="22"/>
              </w:rPr>
            </w:pPr>
          </w:p>
          <w:p w:rsidR="000D7D71" w:rsidRPr="00C053CC" w:rsidRDefault="000D7D71" w:rsidP="008461E1">
            <w:pPr>
              <w:pStyle w:val="Default"/>
              <w:spacing w:after="120"/>
              <w:jc w:val="both"/>
              <w:rPr>
                <w:rFonts w:ascii="Calibri" w:hAnsi="Calibri" w:cs="Times New Roman"/>
                <w:b/>
                <w:bCs/>
                <w:color w:val="2B255C"/>
                <w:sz w:val="22"/>
                <w:szCs w:val="22"/>
              </w:rPr>
            </w:pPr>
            <w:r w:rsidRPr="00C053CC">
              <w:rPr>
                <w:rFonts w:ascii="Calibri" w:hAnsi="Calibri" w:cs="Times New Roman"/>
                <w:b/>
                <w:bCs/>
                <w:color w:val="2B255C"/>
                <w:sz w:val="22"/>
                <w:szCs w:val="22"/>
              </w:rPr>
              <w:t xml:space="preserve">Gestion de son fonctionnement personnel </w:t>
            </w:r>
          </w:p>
          <w:p w:rsidR="000D7D71" w:rsidRPr="00C053CC" w:rsidRDefault="000D7D71" w:rsidP="008461E1">
            <w:pPr>
              <w:spacing w:after="120"/>
              <w:jc w:val="both"/>
              <w:rPr>
                <w:rFonts w:ascii="Calibri" w:hAnsi="Calibri"/>
                <w:color w:val="2B255C"/>
                <w:sz w:val="22"/>
                <w:szCs w:val="22"/>
              </w:rPr>
            </w:pPr>
            <w:r w:rsidRPr="00C053CC">
              <w:rPr>
                <w:rFonts w:ascii="Calibri" w:hAnsi="Calibri"/>
                <w:color w:val="2B255C"/>
                <w:sz w:val="22"/>
                <w:szCs w:val="22"/>
                <w:u w:val="single"/>
              </w:rPr>
              <w:t>Faire preuve de fiabilité :</w:t>
            </w:r>
            <w:r w:rsidRPr="00C053CC">
              <w:rPr>
                <w:rFonts w:ascii="Calibri" w:hAnsi="Calibri"/>
                <w:i/>
                <w:color w:val="2B255C"/>
                <w:sz w:val="22"/>
                <w:szCs w:val="22"/>
              </w:rPr>
              <w:t xml:space="preserve"> </w:t>
            </w:r>
            <w:r w:rsidRPr="00C053CC">
              <w:rPr>
                <w:rFonts w:ascii="Calibri" w:hAnsi="Calibri"/>
                <w:color w:val="2B255C"/>
                <w:sz w:val="22"/>
                <w:szCs w:val="22"/>
              </w:rPr>
              <w:t>Vous agissez de manière intègre, conformément aux attentes de l’organisation. Vous respectez la confidentialité et les engagements et évitez toute forme de partialité.</w:t>
            </w:r>
          </w:p>
          <w:p w:rsidR="000D7D71" w:rsidRPr="00C053CC" w:rsidRDefault="000D7D71" w:rsidP="008461E1">
            <w:pPr>
              <w:autoSpaceDE w:val="0"/>
              <w:autoSpaceDN w:val="0"/>
              <w:adjustRightInd w:val="0"/>
              <w:spacing w:after="120"/>
              <w:jc w:val="both"/>
              <w:rPr>
                <w:rFonts w:ascii="Calibri" w:hAnsi="Calibri" w:cs="Arial"/>
                <w:color w:val="2B255C"/>
                <w:sz w:val="22"/>
                <w:szCs w:val="22"/>
                <w:lang w:val="fr-BE" w:eastAsia="fr-BE"/>
              </w:rPr>
            </w:pPr>
            <w:r w:rsidRPr="00C053CC">
              <w:rPr>
                <w:rFonts w:ascii="Calibri" w:hAnsi="Calibri"/>
                <w:color w:val="2B255C"/>
                <w:sz w:val="22"/>
                <w:szCs w:val="22"/>
                <w:u w:val="single"/>
              </w:rPr>
              <w:t>S’adapter</w:t>
            </w:r>
            <w:r w:rsidRPr="00C053CC">
              <w:rPr>
                <w:rFonts w:ascii="Calibri" w:hAnsi="Calibri"/>
                <w:color w:val="2B255C"/>
                <w:sz w:val="22"/>
                <w:szCs w:val="22"/>
              </w:rPr>
              <w:t xml:space="preserve"> : </w:t>
            </w:r>
            <w:r w:rsidRPr="00C053CC">
              <w:rPr>
                <w:rFonts w:ascii="Calibri" w:hAnsi="Calibri" w:cs="Arial"/>
                <w:color w:val="2B255C"/>
                <w:sz w:val="22"/>
                <w:szCs w:val="22"/>
                <w:lang w:val="fr-BE" w:eastAsia="fr-BE"/>
              </w:rPr>
              <w:t>Vous adoptez une attitude souple face aux changements, et vous vous adaptez face aux circonstances changeantes et à des situations variées.</w:t>
            </w:r>
          </w:p>
          <w:p w:rsidR="000D7D71" w:rsidRPr="00C053CC" w:rsidRDefault="000D7D71" w:rsidP="008461E1">
            <w:pPr>
              <w:spacing w:after="120"/>
              <w:jc w:val="both"/>
              <w:rPr>
                <w:rFonts w:ascii="Calibri" w:hAnsi="Calibri" w:cs="Arial"/>
                <w:color w:val="2B255C"/>
                <w:sz w:val="22"/>
                <w:szCs w:val="22"/>
              </w:rPr>
            </w:pPr>
            <w:r w:rsidRPr="00C053CC">
              <w:rPr>
                <w:rFonts w:ascii="Calibri" w:hAnsi="Calibri" w:cs="Arial"/>
                <w:color w:val="2B255C"/>
                <w:sz w:val="22"/>
                <w:szCs w:val="22"/>
                <w:u w:val="single"/>
              </w:rPr>
              <w:t>Atteindre les objectifs</w:t>
            </w:r>
            <w:r w:rsidRPr="00C053CC">
              <w:rPr>
                <w:rFonts w:ascii="Calibri" w:hAnsi="Calibri" w:cs="Arial"/>
                <w:i/>
                <w:color w:val="2B255C"/>
                <w:sz w:val="22"/>
                <w:szCs w:val="22"/>
              </w:rPr>
              <w:t xml:space="preserve"> : </w:t>
            </w:r>
            <w:r w:rsidRPr="00C053CC">
              <w:rPr>
                <w:rFonts w:ascii="Calibri" w:hAnsi="Calibri" w:cs="Arial"/>
                <w:color w:val="2B255C"/>
                <w:sz w:val="22"/>
                <w:szCs w:val="22"/>
              </w:rPr>
              <w:t>Vous vous impliquez et démontrez de la volonté et de l’ambition afin de générer des résultats et assumez la responsabilité de la qualité des actions entreprises.</w:t>
            </w:r>
          </w:p>
          <w:p w:rsidR="000D7D71" w:rsidRPr="00C053CC" w:rsidRDefault="000D7D71" w:rsidP="008461E1">
            <w:pPr>
              <w:autoSpaceDE w:val="0"/>
              <w:autoSpaceDN w:val="0"/>
              <w:adjustRightInd w:val="0"/>
              <w:spacing w:after="120"/>
              <w:jc w:val="both"/>
              <w:rPr>
                <w:rFonts w:ascii="Calibri" w:hAnsi="Calibri" w:cs="Arial"/>
                <w:color w:val="2B255C"/>
                <w:sz w:val="22"/>
                <w:szCs w:val="22"/>
                <w:lang w:val="fr-BE" w:eastAsia="fr-BE"/>
              </w:rPr>
            </w:pPr>
            <w:r w:rsidRPr="00C053CC">
              <w:rPr>
                <w:rFonts w:ascii="Calibri" w:hAnsi="Calibri" w:cs="Arial"/>
                <w:color w:val="2B255C"/>
                <w:sz w:val="22"/>
                <w:szCs w:val="22"/>
                <w:u w:val="single"/>
              </w:rPr>
              <w:t>S’auto-développer</w:t>
            </w:r>
            <w:r w:rsidRPr="00C053CC">
              <w:rPr>
                <w:rFonts w:ascii="Calibri" w:hAnsi="Calibri" w:cs="Arial"/>
                <w:color w:val="2B255C"/>
                <w:sz w:val="22"/>
                <w:szCs w:val="22"/>
              </w:rPr>
              <w:t xml:space="preserve"> : Vous </w:t>
            </w:r>
            <w:r w:rsidRPr="00C053CC">
              <w:rPr>
                <w:rFonts w:ascii="Calibri" w:hAnsi="Calibri" w:cs="Arial"/>
                <w:color w:val="2B255C"/>
                <w:sz w:val="22"/>
                <w:szCs w:val="22"/>
                <w:lang w:val="fr-BE" w:eastAsia="fr-BE"/>
              </w:rPr>
              <w:t>planifiez et gérez de manière active votre propre développement en fonction de vos possibilités, intérêts et ambition, en remettant en question de façon critique votre propre fonctionnement et en vous enrichissant continuellement par de nouvelles idées et approches, compétences et connaissances.</w:t>
            </w:r>
          </w:p>
          <w:p w:rsidR="000D7D71" w:rsidRPr="00C053CC" w:rsidRDefault="000D7D71" w:rsidP="008461E1">
            <w:pPr>
              <w:rPr>
                <w:rFonts w:ascii="Calibri" w:hAnsi="Calibri"/>
                <w:color w:val="2B255C"/>
              </w:rPr>
            </w:pPr>
          </w:p>
        </w:tc>
      </w:tr>
    </w:tbl>
    <w:p w:rsidR="000D7D71" w:rsidRPr="009D0877" w:rsidRDefault="000D7D71" w:rsidP="008461E1">
      <w:pPr>
        <w:rPr>
          <w:rFonts w:ascii="Calibri" w:hAnsi="Calibri"/>
          <w:color w:val="2B255C"/>
        </w:rPr>
      </w:pPr>
    </w:p>
    <w:p w:rsidR="000D7D71" w:rsidRPr="009D0877" w:rsidRDefault="000D7D71" w:rsidP="008461E1">
      <w:pPr>
        <w:rPr>
          <w:rFonts w:ascii="Calibri" w:hAnsi="Calibri"/>
          <w:color w:val="2B255C"/>
        </w:rPr>
      </w:pPr>
    </w:p>
    <w:p w:rsidR="000D7D71" w:rsidRPr="009D0877" w:rsidRDefault="000D7D71" w:rsidP="008461E1">
      <w:pPr>
        <w:rPr>
          <w:rFonts w:ascii="Calibri" w:hAnsi="Calibri"/>
          <w:color w:val="2B255C"/>
        </w:rPr>
      </w:pPr>
    </w:p>
    <w:p w:rsidR="000D7D71" w:rsidRPr="009D0877" w:rsidRDefault="000D7D71" w:rsidP="008461E1">
      <w:pPr>
        <w:rPr>
          <w:rFonts w:ascii="Calibri" w:hAnsi="Calibri"/>
          <w:color w:val="2B255C"/>
        </w:rPr>
      </w:pPr>
    </w:p>
    <w:p w:rsidR="000D7D71" w:rsidRDefault="000D7D71" w:rsidP="008461E1">
      <w:pPr>
        <w:rPr>
          <w:rFonts w:ascii="Calibri" w:hAnsi="Calibri"/>
        </w:rPr>
      </w:pPr>
    </w:p>
    <w:p w:rsidR="00DE65FD" w:rsidRDefault="00DE65FD" w:rsidP="008461E1"/>
    <w:sectPr w:rsidR="00DE65FD">
      <w:headerReference w:type="default" r:id="rId10"/>
      <w:footerReference w:type="default" r:id="rId11"/>
      <w:pgSz w:w="11906" w:h="16838"/>
      <w:pgMar w:top="899" w:right="746" w:bottom="360" w:left="1417" w:header="708" w:footer="1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AD7" w:rsidRDefault="00CE5AD7" w:rsidP="00404EA5">
      <w:r>
        <w:separator/>
      </w:r>
    </w:p>
  </w:endnote>
  <w:endnote w:type="continuationSeparator" w:id="0">
    <w:p w:rsidR="00CE5AD7" w:rsidRDefault="00CE5AD7" w:rsidP="0040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1E1" w:rsidRDefault="008461E1">
    <w:pPr>
      <w:pStyle w:val="Pieddepage"/>
      <w:tabs>
        <w:tab w:val="clear" w:pos="4536"/>
        <w:tab w:val="clear" w:pos="9072"/>
        <w:tab w:val="right" w:pos="9639"/>
      </w:tabs>
      <w:jc w:val="right"/>
      <w:rPr>
        <w:rFonts w:ascii="Calibri" w:hAnsi="Calibri"/>
        <w:spacing w:val="-10"/>
        <w:sz w:val="16"/>
        <w:szCs w:val="16"/>
        <w:lang w:val="fr-BE"/>
      </w:rPr>
    </w:pPr>
    <w:r>
      <w:rPr>
        <w:rFonts w:ascii="Calibri" w:hAnsi="Calibri"/>
        <w:spacing w:val="-10"/>
        <w:sz w:val="16"/>
        <w:szCs w:val="16"/>
        <w:lang w:val="fr-BE"/>
      </w:rPr>
      <w:fldChar w:fldCharType="begin"/>
    </w:r>
    <w:r>
      <w:rPr>
        <w:rFonts w:ascii="Calibri" w:hAnsi="Calibri"/>
        <w:spacing w:val="-10"/>
        <w:sz w:val="16"/>
        <w:szCs w:val="16"/>
        <w:lang w:val="fr-BE"/>
      </w:rPr>
      <w:instrText xml:space="preserve"> PAGE </w:instrText>
    </w:r>
    <w:r>
      <w:rPr>
        <w:rFonts w:ascii="Calibri" w:hAnsi="Calibri"/>
        <w:spacing w:val="-10"/>
        <w:sz w:val="16"/>
        <w:szCs w:val="16"/>
        <w:lang w:val="fr-BE"/>
      </w:rPr>
      <w:fldChar w:fldCharType="separate"/>
    </w:r>
    <w:r w:rsidR="00ED6648">
      <w:rPr>
        <w:rFonts w:ascii="Calibri" w:hAnsi="Calibri"/>
        <w:noProof/>
        <w:spacing w:val="-10"/>
        <w:sz w:val="16"/>
        <w:szCs w:val="16"/>
        <w:lang w:val="fr-BE"/>
      </w:rPr>
      <w:t>13</w:t>
    </w:r>
    <w:r>
      <w:rPr>
        <w:rFonts w:ascii="Calibri" w:hAnsi="Calibri"/>
        <w:spacing w:val="-10"/>
        <w:sz w:val="16"/>
        <w:szCs w:val="16"/>
        <w:lang w:val="fr-BE"/>
      </w:rPr>
      <w:fldChar w:fldCharType="end"/>
    </w:r>
    <w:r>
      <w:rPr>
        <w:rFonts w:ascii="Calibri" w:hAnsi="Calibri"/>
        <w:spacing w:val="-10"/>
        <w:sz w:val="16"/>
        <w:szCs w:val="16"/>
        <w:lang w:val="fr-BE"/>
      </w:rPr>
      <w:t>/</w:t>
    </w:r>
    <w:r>
      <w:rPr>
        <w:rFonts w:ascii="Calibri" w:hAnsi="Calibri"/>
        <w:spacing w:val="-10"/>
        <w:sz w:val="16"/>
        <w:szCs w:val="16"/>
        <w:lang w:val="fr-BE"/>
      </w:rPr>
      <w:fldChar w:fldCharType="begin"/>
    </w:r>
    <w:r>
      <w:rPr>
        <w:rFonts w:ascii="Calibri" w:hAnsi="Calibri"/>
        <w:spacing w:val="-10"/>
        <w:sz w:val="16"/>
        <w:szCs w:val="16"/>
        <w:lang w:val="fr-BE"/>
      </w:rPr>
      <w:instrText xml:space="preserve"> NUMPAGES </w:instrText>
    </w:r>
    <w:r>
      <w:rPr>
        <w:rFonts w:ascii="Calibri" w:hAnsi="Calibri"/>
        <w:spacing w:val="-10"/>
        <w:sz w:val="16"/>
        <w:szCs w:val="16"/>
        <w:lang w:val="fr-BE"/>
      </w:rPr>
      <w:fldChar w:fldCharType="separate"/>
    </w:r>
    <w:r w:rsidR="00ED6648">
      <w:rPr>
        <w:rFonts w:ascii="Calibri" w:hAnsi="Calibri"/>
        <w:noProof/>
        <w:spacing w:val="-10"/>
        <w:sz w:val="16"/>
        <w:szCs w:val="16"/>
        <w:lang w:val="fr-BE"/>
      </w:rPr>
      <w:t>13</w:t>
    </w:r>
    <w:r>
      <w:rPr>
        <w:rFonts w:ascii="Calibri" w:hAnsi="Calibri"/>
        <w:spacing w:val="-10"/>
        <w:sz w:val="16"/>
        <w:szCs w:val="16"/>
        <w:lang w:val="fr-BE"/>
      </w:rPr>
      <w:fldChar w:fldCharType="end"/>
    </w:r>
  </w:p>
  <w:p w:rsidR="008461E1" w:rsidRDefault="008461E1">
    <w:pPr>
      <w:pStyle w:val="Pieddepage"/>
      <w:rPr>
        <w:lang w:val="fr-B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AD7" w:rsidRDefault="00CE5AD7" w:rsidP="00404EA5">
      <w:r>
        <w:separator/>
      </w:r>
    </w:p>
  </w:footnote>
  <w:footnote w:type="continuationSeparator" w:id="0">
    <w:p w:rsidR="00CE5AD7" w:rsidRDefault="00CE5AD7" w:rsidP="00404E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5C7" w:rsidRDefault="00A575C7" w:rsidP="00A575C7">
    <w:pPr>
      <w:pStyle w:val="En-tte"/>
      <w:tabs>
        <w:tab w:val="clear" w:pos="4536"/>
        <w:tab w:val="clear" w:pos="9072"/>
        <w:tab w:val="left" w:pos="1120"/>
      </w:tabs>
    </w:pPr>
    <w:r>
      <w:rPr>
        <w:noProof/>
        <w:lang w:val="fr-BE" w:eastAsia="fr-BE"/>
      </w:rPr>
      <w:drawing>
        <wp:anchor distT="0" distB="0" distL="114300" distR="114300" simplePos="0" relativeHeight="251659264" behindDoc="0" locked="0" layoutInCell="1" allowOverlap="1" wp14:anchorId="06BCD56C" wp14:editId="1554479C">
          <wp:simplePos x="0" y="0"/>
          <wp:positionH relativeFrom="margin">
            <wp:posOffset>4602005</wp:posOffset>
          </wp:positionH>
          <wp:positionV relativeFrom="paragraph">
            <wp:posOffset>-228600</wp:posOffset>
          </wp:positionV>
          <wp:extent cx="1584960" cy="1268858"/>
          <wp:effectExtent l="0" t="0" r="0" b="762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1268858"/>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0B0D">
      <w:rPr>
        <w:noProof/>
        <w:lang w:val="fr-BE" w:eastAsia="fr-BE"/>
      </w:rPr>
      <w:drawing>
        <wp:anchor distT="0" distB="0" distL="114300" distR="114300" simplePos="0" relativeHeight="251660288" behindDoc="0" locked="0" layoutInCell="1" allowOverlap="1" wp14:anchorId="6447D04D" wp14:editId="320F0EF0">
          <wp:simplePos x="0" y="0"/>
          <wp:positionH relativeFrom="column">
            <wp:posOffset>-687070</wp:posOffset>
          </wp:positionH>
          <wp:positionV relativeFrom="paragraph">
            <wp:posOffset>-213360</wp:posOffset>
          </wp:positionV>
          <wp:extent cx="2125980" cy="1252220"/>
          <wp:effectExtent l="0" t="0" r="7620" b="5080"/>
          <wp:wrapThrough wrapText="bothSides">
            <wp:wrapPolygon edited="0">
              <wp:start x="0" y="0"/>
              <wp:lineTo x="0" y="21359"/>
              <wp:lineTo x="21484" y="21359"/>
              <wp:lineTo x="21484"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25980" cy="1252220"/>
                  </a:xfrm>
                  <a:prstGeom prst="rect">
                    <a:avLst/>
                  </a:prstGeom>
                </pic:spPr>
              </pic:pic>
            </a:graphicData>
          </a:graphic>
          <wp14:sizeRelH relativeFrom="page">
            <wp14:pctWidth>0</wp14:pctWidth>
          </wp14:sizeRelH>
          <wp14:sizeRelV relativeFrom="page">
            <wp14:pctHeight>0</wp14:pctHeight>
          </wp14:sizeRelV>
        </wp:anchor>
      </w:drawing>
    </w:r>
    <w:r>
      <w:tab/>
    </w:r>
  </w:p>
  <w:p w:rsidR="00A575C7" w:rsidRPr="00B46668" w:rsidRDefault="00A575C7" w:rsidP="00A575C7">
    <w:pPr>
      <w:pStyle w:val="En-tte"/>
      <w:tabs>
        <w:tab w:val="clear" w:pos="4536"/>
        <w:tab w:val="clear" w:pos="9072"/>
        <w:tab w:val="left" w:pos="1120"/>
      </w:tabs>
      <w:rPr>
        <w:color w:val="2A255B"/>
      </w:rPr>
    </w:pPr>
  </w:p>
  <w:p w:rsidR="00A575C7" w:rsidRDefault="00A575C7">
    <w:pPr>
      <w:pStyle w:val="En-tte"/>
    </w:pPr>
  </w:p>
  <w:p w:rsidR="00A575C7" w:rsidRDefault="00A575C7">
    <w:pPr>
      <w:pStyle w:val="En-tte"/>
    </w:pPr>
  </w:p>
  <w:p w:rsidR="00A575C7" w:rsidRDefault="00A575C7">
    <w:pPr>
      <w:pStyle w:val="En-tte"/>
    </w:pPr>
  </w:p>
  <w:p w:rsidR="00A575C7" w:rsidRDefault="00A575C7">
    <w:pPr>
      <w:pStyle w:val="En-tte"/>
    </w:pPr>
  </w:p>
  <w:p w:rsidR="00A575C7" w:rsidRDefault="00A575C7">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00AF"/>
    <w:multiLevelType w:val="hybridMultilevel"/>
    <w:tmpl w:val="B770C8A8"/>
    <w:lvl w:ilvl="0" w:tplc="42D09CEE">
      <w:start w:val="1"/>
      <w:numFmt w:val="bullet"/>
      <w:lvlText w:val="-"/>
      <w:lvlJc w:val="left"/>
      <w:pPr>
        <w:tabs>
          <w:tab w:val="num" w:pos="2160"/>
        </w:tabs>
        <w:ind w:left="2160"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D6B0B"/>
    <w:multiLevelType w:val="hybridMultilevel"/>
    <w:tmpl w:val="184467D6"/>
    <w:lvl w:ilvl="0" w:tplc="B1BE57D6">
      <w:start w:val="1"/>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C9F5CC7"/>
    <w:multiLevelType w:val="hybridMultilevel"/>
    <w:tmpl w:val="967A42B6"/>
    <w:lvl w:ilvl="0" w:tplc="D598A63C">
      <w:start w:val="4"/>
      <w:numFmt w:val="upperLetter"/>
      <w:lvlText w:val="%1."/>
      <w:lvlJc w:val="left"/>
      <w:pPr>
        <w:tabs>
          <w:tab w:val="num" w:pos="284"/>
        </w:tabs>
        <w:ind w:left="284" w:hanging="284"/>
      </w:pPr>
      <w:rPr>
        <w:rFonts w:hint="default"/>
        <w:color w:val="99CCFF"/>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53A51B14"/>
    <w:multiLevelType w:val="hybridMultilevel"/>
    <w:tmpl w:val="11C87658"/>
    <w:lvl w:ilvl="0" w:tplc="08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924B02"/>
    <w:multiLevelType w:val="hybridMultilevel"/>
    <w:tmpl w:val="9FC4D2F2"/>
    <w:lvl w:ilvl="0" w:tplc="040C000F">
      <w:start w:val="1"/>
      <w:numFmt w:val="decimal"/>
      <w:lvlText w:val="%1."/>
      <w:lvlJc w:val="left"/>
      <w:pPr>
        <w:tabs>
          <w:tab w:val="num" w:pos="720"/>
        </w:tabs>
        <w:ind w:left="720" w:hanging="360"/>
      </w:pPr>
    </w:lvl>
    <w:lvl w:ilvl="1" w:tplc="C15A1C7C">
      <w:start w:val="1"/>
      <w:numFmt w:val="upperLetter"/>
      <w:lvlText w:val="%2."/>
      <w:lvlJc w:val="left"/>
      <w:pPr>
        <w:tabs>
          <w:tab w:val="num" w:pos="284"/>
        </w:tabs>
        <w:ind w:left="284" w:hanging="284"/>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68DC1648"/>
    <w:multiLevelType w:val="hybridMultilevel"/>
    <w:tmpl w:val="0DFE36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3F143C4"/>
    <w:multiLevelType w:val="hybridMultilevel"/>
    <w:tmpl w:val="4462E45E"/>
    <w:lvl w:ilvl="0" w:tplc="78EC68B2">
      <w:start w:val="1"/>
      <w:numFmt w:val="decimal"/>
      <w:lvlText w:val="%1."/>
      <w:lvlJc w:val="left"/>
      <w:pPr>
        <w:tabs>
          <w:tab w:val="num" w:pos="284"/>
        </w:tabs>
        <w:ind w:left="284" w:hanging="284"/>
      </w:pPr>
      <w:rPr>
        <w:rFonts w:hint="default"/>
      </w:rPr>
    </w:lvl>
    <w:lvl w:ilvl="1" w:tplc="85AA305C">
      <w:start w:val="1"/>
      <w:numFmt w:val="upperLetter"/>
      <w:lvlText w:val="%2."/>
      <w:lvlJc w:val="left"/>
      <w:pPr>
        <w:tabs>
          <w:tab w:val="num" w:pos="284"/>
        </w:tabs>
        <w:ind w:left="284" w:hanging="284"/>
      </w:pPr>
      <w:rPr>
        <w:rFonts w:hint="default"/>
        <w:color w:val="99CCFF"/>
      </w:rPr>
    </w:lvl>
    <w:lvl w:ilvl="2" w:tplc="9EA48CAA">
      <w:start w:val="1"/>
      <w:numFmt w:val="decimal"/>
      <w:lvlText w:val="%3."/>
      <w:lvlJc w:val="left"/>
      <w:pPr>
        <w:tabs>
          <w:tab w:val="num" w:pos="284"/>
        </w:tabs>
        <w:ind w:left="284" w:hanging="284"/>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75E7683D"/>
    <w:multiLevelType w:val="multilevel"/>
    <w:tmpl w:val="C0285DC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99A5906"/>
    <w:multiLevelType w:val="hybridMultilevel"/>
    <w:tmpl w:val="0DD4E6DE"/>
    <w:lvl w:ilvl="0" w:tplc="080C0001">
      <w:start w:val="1"/>
      <w:numFmt w:val="bullet"/>
      <w:lvlText w:val=""/>
      <w:lvlJc w:val="left"/>
      <w:pPr>
        <w:ind w:left="2136" w:hanging="360"/>
      </w:pPr>
      <w:rPr>
        <w:rFonts w:ascii="Symbol" w:hAnsi="Symbol"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num w:numId="1">
    <w:abstractNumId w:val="6"/>
  </w:num>
  <w:num w:numId="2">
    <w:abstractNumId w:val="4"/>
  </w:num>
  <w:num w:numId="3">
    <w:abstractNumId w:val="2"/>
  </w:num>
  <w:num w:numId="4">
    <w:abstractNumId w:val="1"/>
  </w:num>
  <w:num w:numId="5">
    <w:abstractNumId w:val="5"/>
  </w:num>
  <w:num w:numId="6">
    <w:abstractNumId w:val="0"/>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D71"/>
    <w:rsid w:val="000D7D71"/>
    <w:rsid w:val="00184BA8"/>
    <w:rsid w:val="00320843"/>
    <w:rsid w:val="0032205D"/>
    <w:rsid w:val="0039463C"/>
    <w:rsid w:val="003C3187"/>
    <w:rsid w:val="003C38DC"/>
    <w:rsid w:val="00404EA5"/>
    <w:rsid w:val="006B369D"/>
    <w:rsid w:val="00752839"/>
    <w:rsid w:val="007D795A"/>
    <w:rsid w:val="008461E1"/>
    <w:rsid w:val="009D0877"/>
    <w:rsid w:val="009E0A08"/>
    <w:rsid w:val="00A575C7"/>
    <w:rsid w:val="00B274A6"/>
    <w:rsid w:val="00B84CE2"/>
    <w:rsid w:val="00C053CC"/>
    <w:rsid w:val="00C96E91"/>
    <w:rsid w:val="00CE5AD7"/>
    <w:rsid w:val="00DE65FD"/>
    <w:rsid w:val="00E879A0"/>
    <w:rsid w:val="00E9459F"/>
    <w:rsid w:val="00ED664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20191"/>
  <w15:chartTrackingRefBased/>
  <w15:docId w15:val="{772E032A-DB80-47B0-A556-A1187E5A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D71"/>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0D7D71"/>
    <w:pPr>
      <w:tabs>
        <w:tab w:val="center" w:pos="4536"/>
        <w:tab w:val="right" w:pos="9072"/>
      </w:tabs>
    </w:pPr>
  </w:style>
  <w:style w:type="character" w:customStyle="1" w:styleId="En-tteCar">
    <w:name w:val="En-tête Car"/>
    <w:basedOn w:val="Policepardfaut"/>
    <w:link w:val="En-tte"/>
    <w:rsid w:val="000D7D71"/>
    <w:rPr>
      <w:rFonts w:ascii="Times New Roman" w:eastAsia="Times New Roman" w:hAnsi="Times New Roman" w:cs="Times New Roman"/>
      <w:sz w:val="24"/>
      <w:szCs w:val="24"/>
      <w:lang w:val="fr-FR" w:eastAsia="fr-FR"/>
    </w:rPr>
  </w:style>
  <w:style w:type="paragraph" w:styleId="Pieddepage">
    <w:name w:val="footer"/>
    <w:basedOn w:val="Normal"/>
    <w:link w:val="PieddepageCar"/>
    <w:rsid w:val="000D7D71"/>
    <w:pPr>
      <w:tabs>
        <w:tab w:val="center" w:pos="4536"/>
        <w:tab w:val="right" w:pos="9072"/>
      </w:tabs>
    </w:pPr>
  </w:style>
  <w:style w:type="character" w:customStyle="1" w:styleId="PieddepageCar">
    <w:name w:val="Pied de page Car"/>
    <w:basedOn w:val="Policepardfaut"/>
    <w:link w:val="Pieddepage"/>
    <w:rsid w:val="000D7D71"/>
    <w:rPr>
      <w:rFonts w:ascii="Times New Roman" w:eastAsia="Times New Roman" w:hAnsi="Times New Roman" w:cs="Times New Roman"/>
      <w:sz w:val="24"/>
      <w:szCs w:val="24"/>
      <w:lang w:val="fr-FR" w:eastAsia="fr-FR"/>
    </w:rPr>
  </w:style>
  <w:style w:type="paragraph" w:customStyle="1" w:styleId="Default">
    <w:name w:val="Default"/>
    <w:rsid w:val="000D7D71"/>
    <w:pPr>
      <w:autoSpaceDE w:val="0"/>
      <w:autoSpaceDN w:val="0"/>
      <w:adjustRightInd w:val="0"/>
      <w:spacing w:after="0" w:line="240" w:lineRule="auto"/>
    </w:pPr>
    <w:rPr>
      <w:rFonts w:ascii="Verdana" w:eastAsia="Times New Roman" w:hAnsi="Verdana" w:cs="Verdana"/>
      <w:color w:val="000000"/>
      <w:sz w:val="24"/>
      <w:szCs w:val="24"/>
      <w:lang w:eastAsia="fr-BE"/>
    </w:rPr>
  </w:style>
  <w:style w:type="paragraph" w:styleId="Paragraphedeliste">
    <w:name w:val="List Paragraph"/>
    <w:basedOn w:val="Normal"/>
    <w:uiPriority w:val="34"/>
    <w:qFormat/>
    <w:rsid w:val="000D7D71"/>
    <w:pPr>
      <w:ind w:left="720"/>
      <w:contextualSpacing/>
    </w:pPr>
  </w:style>
  <w:style w:type="character" w:styleId="Lienhypertexte">
    <w:name w:val="Hyperlink"/>
    <w:basedOn w:val="Policepardfaut"/>
    <w:uiPriority w:val="99"/>
    <w:unhideWhenUsed/>
    <w:rsid w:val="008461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bien.jacques@asty-moulin.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ta.site.asty-moulin.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ierre-yves.vanvinckenroye@site.asty-moulin.b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13</Pages>
  <Words>3718</Words>
  <Characters>20455</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Frère Catherine</dc:creator>
  <cp:keywords/>
  <dc:description/>
  <cp:lastModifiedBy>Pierre-Yves Vanvinckenroye</cp:lastModifiedBy>
  <cp:revision>10</cp:revision>
  <cp:lastPrinted>2024-06-25T07:39:00Z</cp:lastPrinted>
  <dcterms:created xsi:type="dcterms:W3CDTF">2024-06-13T08:33:00Z</dcterms:created>
  <dcterms:modified xsi:type="dcterms:W3CDTF">2025-04-15T12:05:00Z</dcterms:modified>
</cp:coreProperties>
</file>